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CDB" w:rsidRPr="000A045D" w:rsidRDefault="00CD7AC6" w:rsidP="00F356E7">
      <w:pPr>
        <w:spacing w:line="240" w:lineRule="auto"/>
        <w:rPr>
          <w:rFonts w:ascii="Times New Roman" w:hAnsi="Times New Roman" w:cs="Times New Roman"/>
        </w:rPr>
      </w:pPr>
      <w:r w:rsidRPr="000A045D">
        <w:rPr>
          <w:rFonts w:ascii="Times New Roman" w:hAnsi="Times New Roman" w:cs="Times New Roman"/>
        </w:rPr>
        <w:t>PROGRAMACIÓN DEL MÓ</w:t>
      </w:r>
      <w:r w:rsidR="00FF0CDB" w:rsidRPr="000A045D">
        <w:rPr>
          <w:rFonts w:ascii="Times New Roman" w:hAnsi="Times New Roman" w:cs="Times New Roman"/>
        </w:rPr>
        <w:t>DULO:</w:t>
      </w:r>
    </w:p>
    <w:p w:rsidR="00FF0CDB" w:rsidRPr="000A045D" w:rsidRDefault="00D51DDF" w:rsidP="00361A92">
      <w:pPr>
        <w:spacing w:line="240" w:lineRule="auto"/>
        <w:jc w:val="center"/>
        <w:rPr>
          <w:rFonts w:ascii="Times New Roman" w:hAnsi="Times New Roman" w:cs="Times New Roman"/>
          <w:b/>
          <w:i/>
          <w:u w:val="single"/>
        </w:rPr>
      </w:pPr>
      <w:r>
        <w:rPr>
          <w:rFonts w:ascii="Times New Roman" w:hAnsi="Times New Roman" w:cs="Times New Roman"/>
          <w:b/>
          <w:i/>
          <w:u w:val="single"/>
        </w:rPr>
        <w:t>S</w:t>
      </w:r>
      <w:r w:rsidR="005A561C">
        <w:rPr>
          <w:rFonts w:ascii="Times New Roman" w:hAnsi="Times New Roman" w:cs="Times New Roman"/>
          <w:b/>
          <w:i/>
          <w:u w:val="single"/>
        </w:rPr>
        <w:t>OSTENIBILIDAD APLICADA AL SISTEMA PRODUCTIVO</w:t>
      </w:r>
      <w:r w:rsidR="006C2A23">
        <w:rPr>
          <w:rFonts w:ascii="Times New Roman" w:hAnsi="Times New Roman" w:cs="Times New Roman"/>
          <w:b/>
          <w:i/>
          <w:u w:val="single"/>
        </w:rPr>
        <w:t xml:space="preserve"> </w:t>
      </w:r>
    </w:p>
    <w:p w:rsidR="008A2359" w:rsidRPr="000A045D" w:rsidRDefault="004C5BF5" w:rsidP="00361A92">
      <w:pPr>
        <w:spacing w:line="240" w:lineRule="auto"/>
        <w:jc w:val="center"/>
        <w:rPr>
          <w:rFonts w:ascii="Times New Roman" w:hAnsi="Times New Roman" w:cs="Times New Roman"/>
          <w:b/>
          <w:i/>
          <w:u w:val="single"/>
        </w:rPr>
      </w:pPr>
      <w:r>
        <w:rPr>
          <w:rFonts w:ascii="Times New Roman" w:hAnsi="Times New Roman" w:cs="Times New Roman"/>
          <w:b/>
          <w:i/>
          <w:u w:val="single"/>
        </w:rPr>
        <w:t>2025-2026</w:t>
      </w:r>
    </w:p>
    <w:p w:rsidR="008A2359" w:rsidRPr="000A045D" w:rsidRDefault="008A2359" w:rsidP="00361A92">
      <w:pPr>
        <w:spacing w:line="240" w:lineRule="auto"/>
        <w:jc w:val="center"/>
        <w:rPr>
          <w:rFonts w:ascii="Times New Roman" w:hAnsi="Times New Roman" w:cs="Times New Roman"/>
          <w:b/>
          <w:i/>
          <w:u w:val="single"/>
        </w:rPr>
      </w:pPr>
    </w:p>
    <w:p w:rsidR="007267C2" w:rsidRPr="000A045D" w:rsidRDefault="004C0C4B" w:rsidP="000B4D01">
      <w:pPr>
        <w:spacing w:line="240" w:lineRule="auto"/>
        <w:jc w:val="center"/>
        <w:rPr>
          <w:rFonts w:ascii="Times New Roman" w:hAnsi="Times New Roman" w:cs="Times New Roman"/>
          <w:b/>
          <w:i/>
          <w:u w:val="single"/>
        </w:rPr>
      </w:pPr>
      <w:r w:rsidRPr="000A045D">
        <w:rPr>
          <w:rFonts w:ascii="Times New Roman" w:hAnsi="Times New Roman" w:cs="Times New Roman"/>
        </w:rPr>
        <w:t>1</w:t>
      </w:r>
      <w:r w:rsidR="00FF0CDB" w:rsidRPr="000A045D">
        <w:rPr>
          <w:rFonts w:ascii="Times New Roman" w:hAnsi="Times New Roman" w:cs="Times New Roman"/>
        </w:rPr>
        <w:t xml:space="preserve">º  </w:t>
      </w:r>
      <w:r w:rsidR="004C5BF5">
        <w:rPr>
          <w:rFonts w:ascii="Times New Roman" w:hAnsi="Times New Roman" w:cs="Times New Roman"/>
        </w:rPr>
        <w:t>CFGS Integración Social</w:t>
      </w:r>
    </w:p>
    <w:p w:rsidR="007267C2" w:rsidRPr="000A045D" w:rsidRDefault="00A835A5" w:rsidP="00A835A5">
      <w:pPr>
        <w:pStyle w:val="TDC1"/>
      </w:pPr>
      <w:r w:rsidRPr="000A045D">
        <w:t>ÍNDICE</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INTRODUCCIÓN</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OBJETIVOS DEL CICLO FORMATIVO</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COMPETENCIAS PROFESIONALES, PERSONALES Y SOCIALES DEL CICLO FORMATIVO</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RESULTADOS DE APRENDIZAJE ASOCIADOS AL MÓDULO PROFESIONAL</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METODOLOGÍA GENERAL</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MEDIDAS DE INCLUSIÓN EDUCATIVA</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RELACIÓN DE CONTENIDOS Y TEMPORALIZACIÓN POR EVALUACIONES</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EVALUACIÓN</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PROCEDIMIENTOS DE EVALUACIÓN, CRITERIOS DE CALIFICACIÓN E INSTRUMENTOS DE EVALUACIÓN</w:t>
      </w:r>
    </w:p>
    <w:p w:rsidR="00A835A5" w:rsidRPr="000A045D" w:rsidRDefault="00A835A5" w:rsidP="00A835A5">
      <w:pPr>
        <w:pStyle w:val="Prrafodelista"/>
        <w:numPr>
          <w:ilvl w:val="0"/>
          <w:numId w:val="25"/>
        </w:numPr>
        <w:rPr>
          <w:rFonts w:ascii="Times New Roman" w:hAnsi="Times New Roman" w:cs="Times New Roman"/>
        </w:rPr>
      </w:pPr>
      <w:r w:rsidRPr="000A045D">
        <w:rPr>
          <w:rFonts w:ascii="Times New Roman" w:hAnsi="Times New Roman" w:cs="Times New Roman"/>
        </w:rPr>
        <w:t>PROCEDIMIENTOS DE EVALUACIÓN</w:t>
      </w:r>
    </w:p>
    <w:p w:rsidR="00A835A5" w:rsidRPr="000A045D" w:rsidRDefault="00A835A5" w:rsidP="00A835A5">
      <w:pPr>
        <w:pStyle w:val="Prrafodelista"/>
        <w:numPr>
          <w:ilvl w:val="0"/>
          <w:numId w:val="25"/>
        </w:numPr>
        <w:rPr>
          <w:rFonts w:ascii="Times New Roman" w:hAnsi="Times New Roman" w:cs="Times New Roman"/>
        </w:rPr>
      </w:pPr>
      <w:r w:rsidRPr="000A045D">
        <w:rPr>
          <w:rFonts w:ascii="Times New Roman" w:hAnsi="Times New Roman" w:cs="Times New Roman"/>
        </w:rPr>
        <w:t>INSTRUMENTOS DE EVALUACIÓN Y CRITERIOS DE CALIFICACIÓN</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CRITERIOS DE CALIFICACIÓN DE LA EVALUACIÓN PARCIAL</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RECUPERACIÓN DE LAS EVALUACIONES SUSPENSAS</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CRITERIOS DE CALIFICACIÓN DE LA PRIMERA ORDINARIA</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PROCEDIMIENTOS A APLICAR EN LOS SUPUESTOS DE PÉRDIDA DE LA EVALUACIÓN CONTINUA</w:t>
      </w:r>
    </w:p>
    <w:p w:rsidR="00A835A5" w:rsidRPr="000A045D" w:rsidRDefault="00A835A5" w:rsidP="00A835A5">
      <w:pPr>
        <w:pStyle w:val="Prrafodelista"/>
        <w:numPr>
          <w:ilvl w:val="1"/>
          <w:numId w:val="24"/>
        </w:numPr>
        <w:rPr>
          <w:rFonts w:ascii="Times New Roman" w:hAnsi="Times New Roman" w:cs="Times New Roman"/>
        </w:rPr>
      </w:pPr>
      <w:r w:rsidRPr="000A045D">
        <w:rPr>
          <w:rFonts w:ascii="Times New Roman" w:hAnsi="Times New Roman" w:cs="Times New Roman"/>
        </w:rPr>
        <w:t>CRITERIOS DE CALIFICACIÓN DE LA SEGUNDA ORDINARIA</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ACTIVIDADES COMPLEMENTARIAS</w:t>
      </w:r>
    </w:p>
    <w:p w:rsidR="00A835A5" w:rsidRPr="000A045D" w:rsidRDefault="00A835A5" w:rsidP="00A835A5">
      <w:pPr>
        <w:pStyle w:val="Prrafodelista"/>
        <w:numPr>
          <w:ilvl w:val="0"/>
          <w:numId w:val="24"/>
        </w:numPr>
        <w:rPr>
          <w:rFonts w:ascii="Times New Roman" w:hAnsi="Times New Roman" w:cs="Times New Roman"/>
        </w:rPr>
      </w:pPr>
      <w:r w:rsidRPr="000A045D">
        <w:rPr>
          <w:rFonts w:ascii="Times New Roman" w:hAnsi="Times New Roman" w:cs="Times New Roman"/>
        </w:rPr>
        <w:t>RECURSOS DIDÁCTICOS</w:t>
      </w:r>
    </w:p>
    <w:p w:rsidR="007267C2" w:rsidRPr="000A045D" w:rsidRDefault="007267C2" w:rsidP="00361A92">
      <w:pPr>
        <w:spacing w:line="240" w:lineRule="auto"/>
        <w:rPr>
          <w:rFonts w:ascii="Times New Roman" w:hAnsi="Times New Roman" w:cs="Times New Roman"/>
        </w:rPr>
      </w:pPr>
    </w:p>
    <w:p w:rsidR="002E40E3" w:rsidRPr="000A045D" w:rsidRDefault="002E40E3"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29153C" w:rsidRPr="000A045D" w:rsidRDefault="0029153C" w:rsidP="00361A92">
      <w:pPr>
        <w:spacing w:line="240" w:lineRule="auto"/>
        <w:rPr>
          <w:rFonts w:ascii="Times New Roman" w:hAnsi="Times New Roman" w:cs="Times New Roman"/>
        </w:rPr>
      </w:pPr>
    </w:p>
    <w:p w:rsidR="007267C2" w:rsidRPr="000A045D" w:rsidRDefault="007267C2" w:rsidP="00361A92">
      <w:pPr>
        <w:spacing w:line="240" w:lineRule="auto"/>
        <w:rPr>
          <w:rFonts w:ascii="Times New Roman" w:hAnsi="Times New Roman" w:cs="Times New Roman"/>
        </w:rPr>
      </w:pPr>
    </w:p>
    <w:p w:rsidR="004F30DD" w:rsidRPr="000A045D" w:rsidRDefault="004F30DD" w:rsidP="00361A92">
      <w:pPr>
        <w:spacing w:line="240" w:lineRule="auto"/>
        <w:rPr>
          <w:rFonts w:ascii="Times New Roman" w:hAnsi="Times New Roman" w:cs="Times New Roman"/>
        </w:rPr>
      </w:pPr>
    </w:p>
    <w:p w:rsidR="00E31FF6" w:rsidRPr="00E31FF6" w:rsidRDefault="00E31FF6" w:rsidP="00E31FF6">
      <w:pPr>
        <w:pStyle w:val="Titulosprogramacin"/>
        <w:numPr>
          <w:ilvl w:val="0"/>
          <w:numId w:val="27"/>
        </w:numPr>
        <w:spacing w:line="240" w:lineRule="auto"/>
        <w:rPr>
          <w:rFonts w:ascii="Times New Roman" w:hAnsi="Times New Roman" w:cs="Times New Roman"/>
          <w:sz w:val="22"/>
          <w:szCs w:val="22"/>
        </w:rPr>
      </w:pPr>
      <w:r>
        <w:rPr>
          <w:rFonts w:ascii="Times New Roman" w:hAnsi="Times New Roman" w:cs="Times New Roman"/>
          <w:sz w:val="22"/>
          <w:szCs w:val="22"/>
        </w:rPr>
        <w:lastRenderedPageBreak/>
        <w:t>INTRODUCCIÓN</w:t>
      </w:r>
    </w:p>
    <w:p w:rsidR="00B64DC1" w:rsidRPr="000A045D" w:rsidRDefault="00B64DC1"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El módulo profesional sobre el que vamos a programar  se encuadra dentro  del</w:t>
      </w:r>
      <w:r w:rsidR="000B4D01" w:rsidRPr="000A045D">
        <w:rPr>
          <w:rFonts w:ascii="Times New Roman" w:hAnsi="Times New Roman" w:cs="Times New Roman"/>
          <w:color w:val="000000"/>
        </w:rPr>
        <w:t xml:space="preserve"> Ciclo Formativo de Grad</w:t>
      </w:r>
      <w:r w:rsidR="004C5BF5">
        <w:rPr>
          <w:rFonts w:ascii="Times New Roman" w:hAnsi="Times New Roman" w:cs="Times New Roman"/>
          <w:color w:val="000000"/>
        </w:rPr>
        <w:t>o Superior de Integración Social</w:t>
      </w:r>
      <w:r w:rsidRPr="000A045D">
        <w:rPr>
          <w:rFonts w:ascii="Times New Roman" w:hAnsi="Times New Roman" w:cs="Times New Roman"/>
          <w:color w:val="000000"/>
        </w:rPr>
        <w:t xml:space="preserve"> qu</w:t>
      </w:r>
      <w:r w:rsidR="000B4D01" w:rsidRPr="000A045D">
        <w:rPr>
          <w:rFonts w:ascii="Times New Roman" w:hAnsi="Times New Roman" w:cs="Times New Roman"/>
          <w:color w:val="000000"/>
        </w:rPr>
        <w:t>e forma parte de la fam</w:t>
      </w:r>
      <w:r w:rsidR="004C5BF5">
        <w:rPr>
          <w:rFonts w:ascii="Times New Roman" w:hAnsi="Times New Roman" w:cs="Times New Roman"/>
          <w:color w:val="000000"/>
        </w:rPr>
        <w:t>ilia</w:t>
      </w:r>
      <w:r w:rsidR="00E9445F">
        <w:rPr>
          <w:rFonts w:ascii="Times New Roman" w:hAnsi="Times New Roman" w:cs="Times New Roman"/>
          <w:color w:val="000000"/>
        </w:rPr>
        <w:t xml:space="preserve"> profesional</w:t>
      </w:r>
      <w:r w:rsidR="004C5BF5">
        <w:rPr>
          <w:rFonts w:ascii="Times New Roman" w:hAnsi="Times New Roman" w:cs="Times New Roman"/>
          <w:color w:val="000000"/>
        </w:rPr>
        <w:t xml:space="preserve"> Servicios Socioculturales</w:t>
      </w:r>
      <w:r w:rsidR="00675813">
        <w:rPr>
          <w:rFonts w:ascii="Times New Roman" w:hAnsi="Times New Roman" w:cs="Times New Roman"/>
          <w:color w:val="000000"/>
        </w:rPr>
        <w:t xml:space="preserve"> y a la Comunidad</w:t>
      </w:r>
      <w:r w:rsidR="000B4D01" w:rsidRPr="000A045D">
        <w:rPr>
          <w:rFonts w:ascii="Times New Roman" w:hAnsi="Times New Roman" w:cs="Times New Roman"/>
          <w:color w:val="000000"/>
        </w:rPr>
        <w:t>. El T</w:t>
      </w:r>
      <w:r w:rsidRPr="000A045D">
        <w:rPr>
          <w:rFonts w:ascii="Times New Roman" w:hAnsi="Times New Roman" w:cs="Times New Roman"/>
          <w:color w:val="000000"/>
        </w:rPr>
        <w:t>ítulo de Técnico Super</w:t>
      </w:r>
      <w:r w:rsidR="002617BA">
        <w:rPr>
          <w:rFonts w:ascii="Times New Roman" w:hAnsi="Times New Roman" w:cs="Times New Roman"/>
          <w:color w:val="000000"/>
        </w:rPr>
        <w:t>ior de</w:t>
      </w:r>
      <w:r w:rsidR="004C5BF5">
        <w:rPr>
          <w:rFonts w:ascii="Times New Roman" w:hAnsi="Times New Roman" w:cs="Times New Roman"/>
          <w:color w:val="000000"/>
        </w:rPr>
        <w:t xml:space="preserve"> Integración Social</w:t>
      </w:r>
      <w:r w:rsidRPr="000A045D">
        <w:rPr>
          <w:rFonts w:ascii="Times New Roman" w:hAnsi="Times New Roman" w:cs="Times New Roman"/>
          <w:color w:val="000000"/>
        </w:rPr>
        <w:t xml:space="preserve"> está regulado por el Real Dec</w:t>
      </w:r>
      <w:r w:rsidR="00E9445F">
        <w:rPr>
          <w:rFonts w:ascii="Times New Roman" w:hAnsi="Times New Roman" w:cs="Times New Roman"/>
          <w:color w:val="000000"/>
        </w:rPr>
        <w:t>reto 289/2023</w:t>
      </w:r>
      <w:r w:rsidRPr="000A045D">
        <w:rPr>
          <w:rFonts w:ascii="Times New Roman" w:hAnsi="Times New Roman" w:cs="Times New Roman"/>
          <w:color w:val="000000"/>
        </w:rPr>
        <w:t>,</w:t>
      </w:r>
      <w:r w:rsidR="00E9445F">
        <w:rPr>
          <w:rFonts w:ascii="Times New Roman" w:hAnsi="Times New Roman" w:cs="Times New Roman"/>
          <w:color w:val="000000"/>
        </w:rPr>
        <w:t xml:space="preserve"> por el que se actualizan los títulos de la Formación Profesional del sistema educativo de Técnico Superior en Integración Social y </w:t>
      </w:r>
      <w:r w:rsidR="0071337A">
        <w:rPr>
          <w:rFonts w:ascii="Times New Roman" w:hAnsi="Times New Roman" w:cs="Times New Roman"/>
          <w:color w:val="000000"/>
        </w:rPr>
        <w:t>se fijan sus enseñanzas mínimas (RD 1074/2012 por el que se establece el título de Técnico Superior en Integración Social y se fijan sus enseñanzas mínimas).</w:t>
      </w:r>
    </w:p>
    <w:p w:rsidR="00B64DC1" w:rsidRPr="000A045D" w:rsidRDefault="00B64DC1" w:rsidP="00361A92">
      <w:pPr>
        <w:pStyle w:val="Descripcin"/>
        <w:rPr>
          <w:rFonts w:ascii="Times New Roman" w:eastAsia="Calibri" w:hAnsi="Times New Roman" w:cs="Times New Roman"/>
          <w:b w:val="0"/>
          <w:bCs w:val="0"/>
          <w:color w:val="000000"/>
          <w:sz w:val="22"/>
          <w:szCs w:val="22"/>
          <w:lang w:eastAsia="es-ES"/>
        </w:rPr>
      </w:pPr>
      <w:r w:rsidRPr="000A045D">
        <w:rPr>
          <w:rFonts w:ascii="Times New Roman" w:eastAsia="Calibri" w:hAnsi="Times New Roman" w:cs="Times New Roman"/>
          <w:b w:val="0"/>
          <w:bCs w:val="0"/>
          <w:color w:val="000000"/>
          <w:sz w:val="22"/>
          <w:szCs w:val="22"/>
          <w:lang w:eastAsia="es-ES"/>
        </w:rPr>
        <w:t xml:space="preserve">Tabla </w:t>
      </w:r>
      <w:r w:rsidRPr="000A045D">
        <w:rPr>
          <w:rFonts w:ascii="Times New Roman" w:eastAsia="Calibri" w:hAnsi="Times New Roman" w:cs="Times New Roman"/>
          <w:b w:val="0"/>
          <w:bCs w:val="0"/>
          <w:color w:val="000000"/>
          <w:sz w:val="22"/>
          <w:szCs w:val="22"/>
          <w:lang w:eastAsia="es-ES"/>
        </w:rPr>
        <w:fldChar w:fldCharType="begin"/>
      </w:r>
      <w:r w:rsidRPr="000A045D">
        <w:rPr>
          <w:rFonts w:ascii="Times New Roman" w:eastAsia="Calibri" w:hAnsi="Times New Roman" w:cs="Times New Roman"/>
          <w:b w:val="0"/>
          <w:bCs w:val="0"/>
          <w:color w:val="000000"/>
          <w:sz w:val="22"/>
          <w:szCs w:val="22"/>
          <w:lang w:eastAsia="es-ES"/>
        </w:rPr>
        <w:instrText xml:space="preserve"> SEQ Tabla \* ARABIC </w:instrText>
      </w:r>
      <w:r w:rsidRPr="000A045D">
        <w:rPr>
          <w:rFonts w:ascii="Times New Roman" w:eastAsia="Calibri" w:hAnsi="Times New Roman" w:cs="Times New Roman"/>
          <w:b w:val="0"/>
          <w:bCs w:val="0"/>
          <w:color w:val="000000"/>
          <w:sz w:val="22"/>
          <w:szCs w:val="22"/>
          <w:lang w:eastAsia="es-ES"/>
        </w:rPr>
        <w:fldChar w:fldCharType="separate"/>
      </w:r>
      <w:r w:rsidRPr="000A045D">
        <w:rPr>
          <w:rFonts w:ascii="Times New Roman" w:eastAsia="Calibri" w:hAnsi="Times New Roman" w:cs="Times New Roman"/>
          <w:b w:val="0"/>
          <w:bCs w:val="0"/>
          <w:color w:val="000000"/>
          <w:sz w:val="22"/>
          <w:szCs w:val="22"/>
          <w:lang w:eastAsia="es-ES"/>
        </w:rPr>
        <w:t>1</w:t>
      </w:r>
      <w:r w:rsidRPr="000A045D">
        <w:rPr>
          <w:rFonts w:ascii="Times New Roman" w:eastAsia="Calibri" w:hAnsi="Times New Roman" w:cs="Times New Roman"/>
          <w:b w:val="0"/>
          <w:bCs w:val="0"/>
          <w:color w:val="000000"/>
          <w:sz w:val="22"/>
          <w:szCs w:val="22"/>
          <w:lang w:eastAsia="es-ES"/>
        </w:rPr>
        <w:fldChar w:fldCharType="end"/>
      </w:r>
      <w:r w:rsidRPr="000A045D">
        <w:rPr>
          <w:rFonts w:ascii="Times New Roman" w:eastAsia="Calibri" w:hAnsi="Times New Roman" w:cs="Times New Roman"/>
          <w:b w:val="0"/>
          <w:bCs w:val="0"/>
          <w:color w:val="000000"/>
          <w:sz w:val="22"/>
          <w:szCs w:val="22"/>
          <w:lang w:eastAsia="es-ES"/>
        </w:rPr>
        <w:t xml:space="preserve"> Datos de identificación del ciclo formativo</w:t>
      </w:r>
    </w:p>
    <w:tbl>
      <w:tblPr>
        <w:tblStyle w:val="Tablaconcuadrcula"/>
        <w:tblW w:w="0" w:type="auto"/>
        <w:tblLook w:val="04A0" w:firstRow="1" w:lastRow="0" w:firstColumn="1" w:lastColumn="0" w:noHBand="0" w:noVBand="1"/>
      </w:tblPr>
      <w:tblGrid>
        <w:gridCol w:w="2123"/>
        <w:gridCol w:w="2123"/>
        <w:gridCol w:w="2124"/>
        <w:gridCol w:w="2124"/>
      </w:tblGrid>
      <w:tr w:rsidR="00B64DC1" w:rsidRPr="000A045D" w:rsidTr="007267C2">
        <w:tc>
          <w:tcPr>
            <w:tcW w:w="2123"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Denominación</w:t>
            </w:r>
          </w:p>
        </w:tc>
        <w:tc>
          <w:tcPr>
            <w:tcW w:w="2123"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Nivel</w:t>
            </w:r>
          </w:p>
          <w:p w:rsidR="00B64DC1" w:rsidRPr="000A045D" w:rsidRDefault="00B64DC1" w:rsidP="00361A92">
            <w:pPr>
              <w:spacing w:line="240" w:lineRule="auto"/>
              <w:rPr>
                <w:rFonts w:ascii="Times New Roman" w:eastAsia="Calibri" w:hAnsi="Times New Roman" w:cs="Times New Roman"/>
                <w:color w:val="000000"/>
                <w:lang w:eastAsia="es-ES"/>
              </w:rPr>
            </w:pP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Marco Español de Cualificaciones</w:t>
            </w: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Duración</w:t>
            </w:r>
          </w:p>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 xml:space="preserve"> </w:t>
            </w:r>
          </w:p>
        </w:tc>
      </w:tr>
      <w:tr w:rsidR="00B64DC1" w:rsidRPr="000A045D" w:rsidTr="007267C2">
        <w:tc>
          <w:tcPr>
            <w:tcW w:w="2123" w:type="dxa"/>
          </w:tcPr>
          <w:p w:rsidR="00B64DC1" w:rsidRPr="000A045D" w:rsidRDefault="004C5BF5" w:rsidP="00361A92">
            <w:pPr>
              <w:spacing w:line="240" w:lineRule="auto"/>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Integración Social</w:t>
            </w:r>
            <w:r w:rsidR="00B64DC1" w:rsidRPr="000A045D">
              <w:rPr>
                <w:rFonts w:ascii="Times New Roman" w:eastAsia="Calibri" w:hAnsi="Times New Roman" w:cs="Times New Roman"/>
                <w:color w:val="000000"/>
                <w:lang w:eastAsia="es-ES"/>
              </w:rPr>
              <w:t xml:space="preserve"> </w:t>
            </w:r>
          </w:p>
          <w:p w:rsidR="00B64DC1" w:rsidRPr="000A045D" w:rsidRDefault="00B64DC1" w:rsidP="00361A92">
            <w:pPr>
              <w:spacing w:line="240" w:lineRule="auto"/>
              <w:rPr>
                <w:rFonts w:ascii="Times New Roman" w:eastAsia="Calibri" w:hAnsi="Times New Roman" w:cs="Times New Roman"/>
                <w:color w:val="000000"/>
                <w:lang w:eastAsia="es-ES"/>
              </w:rPr>
            </w:pPr>
          </w:p>
        </w:tc>
        <w:tc>
          <w:tcPr>
            <w:tcW w:w="2123"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Formación Profesional de</w:t>
            </w:r>
          </w:p>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 xml:space="preserve"> Grado Superior.</w:t>
            </w: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 xml:space="preserve">Nivel 1 </w:t>
            </w:r>
          </w:p>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Técnico Superior.</w:t>
            </w:r>
          </w:p>
        </w:tc>
        <w:tc>
          <w:tcPr>
            <w:tcW w:w="2124" w:type="dxa"/>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2.000 horas</w:t>
            </w:r>
          </w:p>
        </w:tc>
      </w:tr>
    </w:tbl>
    <w:p w:rsidR="00B64DC1" w:rsidRPr="000A045D" w:rsidRDefault="00B64DC1" w:rsidP="00361A92">
      <w:pPr>
        <w:spacing w:line="240" w:lineRule="auto"/>
        <w:rPr>
          <w:rFonts w:ascii="Times New Roman" w:hAnsi="Times New Roman" w:cs="Times New Roman"/>
          <w:color w:val="000000"/>
        </w:rPr>
      </w:pPr>
    </w:p>
    <w:p w:rsidR="00B64DC1" w:rsidRPr="000A045D" w:rsidRDefault="00B64DC1"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El módulo profesional sobre el que versa esta programación se identifica con los datos de la tabla 2 que se extraen de</w:t>
      </w:r>
      <w:r w:rsidR="004C5BF5">
        <w:rPr>
          <w:rFonts w:ascii="Times New Roman" w:hAnsi="Times New Roman" w:cs="Times New Roman"/>
          <w:color w:val="000000"/>
        </w:rPr>
        <w:t xml:space="preserve">l Decreto </w:t>
      </w:r>
      <w:r w:rsidR="00A976D6">
        <w:rPr>
          <w:rFonts w:ascii="Times New Roman" w:hAnsi="Times New Roman" w:cs="Times New Roman"/>
          <w:color w:val="000000"/>
        </w:rPr>
        <w:t>102/2014</w:t>
      </w:r>
      <w:r w:rsidR="00495F51" w:rsidRPr="000A045D">
        <w:rPr>
          <w:rFonts w:ascii="Times New Roman" w:hAnsi="Times New Roman" w:cs="Times New Roman"/>
          <w:color w:val="000000"/>
        </w:rPr>
        <w:t xml:space="preserve"> </w:t>
      </w:r>
      <w:r w:rsidRPr="000A045D">
        <w:rPr>
          <w:rFonts w:ascii="Times New Roman" w:hAnsi="Times New Roman" w:cs="Times New Roman"/>
          <w:color w:val="000000"/>
        </w:rPr>
        <w:t xml:space="preserve"> por el que se establece el currículo del ciclo</w:t>
      </w:r>
      <w:r w:rsidR="00A976D6">
        <w:rPr>
          <w:rFonts w:ascii="Times New Roman" w:hAnsi="Times New Roman" w:cs="Times New Roman"/>
          <w:color w:val="000000"/>
        </w:rPr>
        <w:t xml:space="preserve"> formativo de grado superior</w:t>
      </w:r>
      <w:r w:rsidRPr="000A045D">
        <w:rPr>
          <w:rFonts w:ascii="Times New Roman" w:hAnsi="Times New Roman" w:cs="Times New Roman"/>
          <w:color w:val="000000"/>
        </w:rPr>
        <w:t xml:space="preserve"> en la Comunidad Autónoma de Castilla-La Mancha.</w:t>
      </w:r>
    </w:p>
    <w:p w:rsidR="00B64DC1" w:rsidRPr="000A045D" w:rsidRDefault="00B64DC1" w:rsidP="00361A92">
      <w:pPr>
        <w:spacing w:line="240" w:lineRule="auto"/>
        <w:rPr>
          <w:rFonts w:ascii="Times New Roman" w:hAnsi="Times New Roman" w:cs="Times New Roman"/>
          <w:color w:val="000000"/>
        </w:rPr>
      </w:pPr>
      <w:r w:rsidRPr="000A045D">
        <w:rPr>
          <w:rFonts w:ascii="Times New Roman" w:hAnsi="Times New Roman" w:cs="Times New Roman"/>
          <w:color w:val="000000"/>
        </w:rPr>
        <w:t xml:space="preserve">Tabla </w:t>
      </w:r>
      <w:r w:rsidRPr="000A045D">
        <w:rPr>
          <w:rFonts w:ascii="Times New Roman" w:hAnsi="Times New Roman" w:cs="Times New Roman"/>
          <w:color w:val="000000"/>
        </w:rPr>
        <w:fldChar w:fldCharType="begin"/>
      </w:r>
      <w:r w:rsidRPr="000A045D">
        <w:rPr>
          <w:rFonts w:ascii="Times New Roman" w:hAnsi="Times New Roman" w:cs="Times New Roman"/>
          <w:color w:val="000000"/>
        </w:rPr>
        <w:instrText xml:space="preserve"> SEQ Tabla \* ARABIC </w:instrText>
      </w:r>
      <w:r w:rsidRPr="000A045D">
        <w:rPr>
          <w:rFonts w:ascii="Times New Roman" w:hAnsi="Times New Roman" w:cs="Times New Roman"/>
          <w:color w:val="000000"/>
        </w:rPr>
        <w:fldChar w:fldCharType="separate"/>
      </w:r>
      <w:r w:rsidRPr="000A045D">
        <w:rPr>
          <w:rFonts w:ascii="Times New Roman" w:hAnsi="Times New Roman" w:cs="Times New Roman"/>
          <w:color w:val="000000"/>
        </w:rPr>
        <w:t>2</w:t>
      </w:r>
      <w:r w:rsidRPr="000A045D">
        <w:rPr>
          <w:rFonts w:ascii="Times New Roman" w:hAnsi="Times New Roman" w:cs="Times New Roman"/>
          <w:color w:val="000000"/>
        </w:rPr>
        <w:fldChar w:fldCharType="end"/>
      </w:r>
      <w:r w:rsidRPr="000A045D">
        <w:rPr>
          <w:rFonts w:ascii="Times New Roman" w:hAnsi="Times New Roman" w:cs="Times New Roman"/>
          <w:color w:val="000000"/>
        </w:rPr>
        <w:t xml:space="preserve">  Datos identificativos del módulo profesional</w:t>
      </w:r>
    </w:p>
    <w:tbl>
      <w:tblPr>
        <w:tblStyle w:val="Tablaconcuadrcula"/>
        <w:tblW w:w="8217" w:type="dxa"/>
        <w:tblLook w:val="04A0" w:firstRow="1" w:lastRow="0" w:firstColumn="1" w:lastColumn="0" w:noHBand="0" w:noVBand="1"/>
      </w:tblPr>
      <w:tblGrid>
        <w:gridCol w:w="4228"/>
        <w:gridCol w:w="1288"/>
        <w:gridCol w:w="1283"/>
        <w:gridCol w:w="1418"/>
      </w:tblGrid>
      <w:tr w:rsidR="00B64DC1" w:rsidRPr="000A045D" w:rsidTr="007267C2">
        <w:trPr>
          <w:trHeight w:val="529"/>
        </w:trPr>
        <w:tc>
          <w:tcPr>
            <w:tcW w:w="4228" w:type="dxa"/>
            <w:vAlign w:val="center"/>
          </w:tcPr>
          <w:p w:rsidR="00B64DC1" w:rsidRPr="000A045D" w:rsidRDefault="00B64DC1" w:rsidP="00361A92">
            <w:pPr>
              <w:spacing w:line="240" w:lineRule="auto"/>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Módulo Profesional</w:t>
            </w:r>
          </w:p>
        </w:tc>
        <w:tc>
          <w:tcPr>
            <w:tcW w:w="1288" w:type="dxa"/>
            <w:vAlign w:val="center"/>
          </w:tcPr>
          <w:p w:rsidR="00B64DC1" w:rsidRPr="000A045D" w:rsidRDefault="00B64DC1" w:rsidP="00361A92">
            <w:pPr>
              <w:spacing w:line="240" w:lineRule="auto"/>
              <w:jc w:val="center"/>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Curso</w:t>
            </w:r>
          </w:p>
        </w:tc>
        <w:tc>
          <w:tcPr>
            <w:tcW w:w="1283" w:type="dxa"/>
          </w:tcPr>
          <w:p w:rsidR="00B64DC1" w:rsidRPr="000A045D" w:rsidRDefault="00B64DC1" w:rsidP="00361A92">
            <w:pPr>
              <w:spacing w:line="240" w:lineRule="auto"/>
              <w:jc w:val="center"/>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Horas totales</w:t>
            </w:r>
          </w:p>
        </w:tc>
        <w:tc>
          <w:tcPr>
            <w:tcW w:w="1418" w:type="dxa"/>
          </w:tcPr>
          <w:p w:rsidR="00B64DC1" w:rsidRPr="000A045D" w:rsidRDefault="00B64DC1" w:rsidP="00361A92">
            <w:pPr>
              <w:spacing w:line="240" w:lineRule="auto"/>
              <w:jc w:val="center"/>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Horas semanales</w:t>
            </w:r>
          </w:p>
        </w:tc>
      </w:tr>
      <w:tr w:rsidR="00B64DC1" w:rsidRPr="000A045D" w:rsidTr="007267C2">
        <w:trPr>
          <w:trHeight w:val="520"/>
        </w:trPr>
        <w:tc>
          <w:tcPr>
            <w:tcW w:w="4228" w:type="dxa"/>
          </w:tcPr>
          <w:p w:rsidR="00B64DC1" w:rsidRPr="000A045D" w:rsidRDefault="00D51DDF" w:rsidP="00361A92">
            <w:pPr>
              <w:spacing w:line="240" w:lineRule="auto"/>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Sostenibilidad Aplicada al Sector Productivo</w:t>
            </w:r>
          </w:p>
        </w:tc>
        <w:tc>
          <w:tcPr>
            <w:tcW w:w="1288" w:type="dxa"/>
          </w:tcPr>
          <w:p w:rsidR="00B64DC1" w:rsidRPr="000A045D" w:rsidRDefault="00495F51" w:rsidP="00361A92">
            <w:pPr>
              <w:spacing w:line="240" w:lineRule="auto"/>
              <w:jc w:val="center"/>
              <w:rPr>
                <w:rFonts w:ascii="Times New Roman" w:eastAsia="Calibri" w:hAnsi="Times New Roman" w:cs="Times New Roman"/>
                <w:color w:val="000000"/>
                <w:lang w:eastAsia="es-ES"/>
              </w:rPr>
            </w:pPr>
            <w:r w:rsidRPr="000A045D">
              <w:rPr>
                <w:rFonts w:ascii="Times New Roman" w:eastAsia="Calibri" w:hAnsi="Times New Roman" w:cs="Times New Roman"/>
                <w:color w:val="000000"/>
                <w:lang w:eastAsia="es-ES"/>
              </w:rPr>
              <w:t>1º</w:t>
            </w:r>
          </w:p>
        </w:tc>
        <w:tc>
          <w:tcPr>
            <w:tcW w:w="1283" w:type="dxa"/>
          </w:tcPr>
          <w:p w:rsidR="00B64DC1" w:rsidRPr="000A045D" w:rsidRDefault="00D51DDF" w:rsidP="00361A92">
            <w:pPr>
              <w:spacing w:line="240" w:lineRule="auto"/>
              <w:jc w:val="center"/>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40</w:t>
            </w:r>
          </w:p>
        </w:tc>
        <w:tc>
          <w:tcPr>
            <w:tcW w:w="1418" w:type="dxa"/>
          </w:tcPr>
          <w:p w:rsidR="00B64DC1" w:rsidRPr="000A045D" w:rsidRDefault="00D51DDF" w:rsidP="00361A92">
            <w:pPr>
              <w:spacing w:line="240" w:lineRule="auto"/>
              <w:jc w:val="center"/>
              <w:rPr>
                <w:rFonts w:ascii="Times New Roman" w:eastAsia="Calibri" w:hAnsi="Times New Roman" w:cs="Times New Roman"/>
                <w:color w:val="000000"/>
                <w:lang w:eastAsia="es-ES"/>
              </w:rPr>
            </w:pPr>
            <w:r>
              <w:rPr>
                <w:rFonts w:ascii="Times New Roman" w:eastAsia="Calibri" w:hAnsi="Times New Roman" w:cs="Times New Roman"/>
                <w:color w:val="000000"/>
                <w:lang w:eastAsia="es-ES"/>
              </w:rPr>
              <w:t>1</w:t>
            </w:r>
          </w:p>
        </w:tc>
      </w:tr>
    </w:tbl>
    <w:p w:rsidR="00C14C49" w:rsidRPr="000A045D" w:rsidRDefault="00C14C49" w:rsidP="00361A92">
      <w:pPr>
        <w:spacing w:line="240" w:lineRule="auto"/>
        <w:jc w:val="both"/>
        <w:rPr>
          <w:rFonts w:ascii="Times New Roman" w:hAnsi="Times New Roman" w:cs="Times New Roman"/>
        </w:rPr>
      </w:pPr>
    </w:p>
    <w:p w:rsidR="00C14C49" w:rsidRPr="000A045D" w:rsidRDefault="00C14C49" w:rsidP="00361A92">
      <w:pPr>
        <w:spacing w:line="240" w:lineRule="auto"/>
        <w:jc w:val="both"/>
        <w:rPr>
          <w:rFonts w:ascii="Times New Roman" w:hAnsi="Times New Roman" w:cs="Times New Roman"/>
        </w:rPr>
      </w:pPr>
    </w:p>
    <w:p w:rsidR="002E40E3" w:rsidRPr="000A045D" w:rsidRDefault="002E40E3" w:rsidP="00361A92">
      <w:pPr>
        <w:pStyle w:val="Titulosprogramacin"/>
        <w:spacing w:line="240" w:lineRule="auto"/>
        <w:rPr>
          <w:rFonts w:ascii="Times New Roman" w:hAnsi="Times New Roman" w:cs="Times New Roman"/>
          <w:sz w:val="22"/>
          <w:szCs w:val="22"/>
        </w:rPr>
      </w:pPr>
      <w:bookmarkStart w:id="0" w:name="_Toc183953588"/>
      <w:r w:rsidRPr="000A045D">
        <w:rPr>
          <w:rFonts w:ascii="Times New Roman" w:hAnsi="Times New Roman" w:cs="Times New Roman"/>
          <w:sz w:val="22"/>
          <w:szCs w:val="22"/>
        </w:rPr>
        <w:t>2.</w:t>
      </w:r>
      <w:r w:rsidRPr="000A045D">
        <w:rPr>
          <w:rFonts w:ascii="Times New Roman" w:hAnsi="Times New Roman" w:cs="Times New Roman"/>
          <w:sz w:val="22"/>
          <w:szCs w:val="22"/>
        </w:rPr>
        <w:tab/>
        <w:t>OBJETIVOS DEL CICLO FORMATIVO</w:t>
      </w:r>
      <w:bookmarkEnd w:id="0"/>
      <w:r w:rsidRPr="000A045D">
        <w:rPr>
          <w:rFonts w:ascii="Times New Roman" w:hAnsi="Times New Roman" w:cs="Times New Roman"/>
          <w:sz w:val="22"/>
          <w:szCs w:val="22"/>
        </w:rPr>
        <w:tab/>
      </w:r>
    </w:p>
    <w:p w:rsidR="007267C2" w:rsidRPr="000A045D" w:rsidRDefault="007267C2" w:rsidP="00361A92">
      <w:pPr>
        <w:pStyle w:val="Titulosprogramacin"/>
        <w:spacing w:line="240" w:lineRule="auto"/>
        <w:rPr>
          <w:rFonts w:ascii="Times New Roman" w:hAnsi="Times New Roman" w:cs="Times New Roman"/>
          <w:sz w:val="22"/>
          <w:szCs w:val="22"/>
        </w:rPr>
      </w:pPr>
    </w:p>
    <w:p w:rsidR="00B73428" w:rsidRDefault="00B64DC1" w:rsidP="000F7CCA">
      <w:pPr>
        <w:spacing w:after="120" w:line="240" w:lineRule="auto"/>
        <w:ind w:firstLine="709"/>
        <w:jc w:val="both"/>
        <w:rPr>
          <w:rFonts w:ascii="Times New Roman" w:hAnsi="Times New Roman" w:cs="Times New Roman"/>
        </w:rPr>
      </w:pPr>
      <w:r w:rsidRPr="000A045D">
        <w:rPr>
          <w:rFonts w:ascii="Times New Roman" w:hAnsi="Times New Roman" w:cs="Times New Roman"/>
        </w:rPr>
        <w:t>E</w:t>
      </w:r>
      <w:r w:rsidR="000F7CCA" w:rsidRPr="000A045D">
        <w:rPr>
          <w:rFonts w:ascii="Times New Roman" w:hAnsi="Times New Roman" w:cs="Times New Roman"/>
        </w:rPr>
        <w:t xml:space="preserve">n el </w:t>
      </w:r>
      <w:r w:rsidR="00C50713">
        <w:rPr>
          <w:rFonts w:ascii="Times New Roman" w:hAnsi="Times New Roman" w:cs="Times New Roman"/>
        </w:rPr>
        <w:t>RD 1074/2012</w:t>
      </w:r>
      <w:r w:rsidR="00265391">
        <w:rPr>
          <w:rFonts w:ascii="Times New Roman" w:hAnsi="Times New Roman" w:cs="Times New Roman"/>
        </w:rPr>
        <w:t xml:space="preserve"> </w:t>
      </w:r>
      <w:r w:rsidRPr="000A045D">
        <w:rPr>
          <w:rFonts w:ascii="Times New Roman" w:hAnsi="Times New Roman" w:cs="Times New Roman"/>
        </w:rPr>
        <w:t>se recogen los objetivos generales que se pretenden alcanzar con la realización del ciclo formativo. Estos objetivos serán trabajados desde los diferentes módulos profesionales que constituyen el título, de forma que cada módulo contribuirá a alcanzar una serie de objetivos generales.</w:t>
      </w:r>
      <w:r w:rsidR="002003AA" w:rsidRPr="000A045D">
        <w:rPr>
          <w:rFonts w:ascii="Times New Roman" w:hAnsi="Times New Roman" w:cs="Times New Roman"/>
        </w:rPr>
        <w:t xml:space="preserve"> Desde el m</w:t>
      </w:r>
      <w:r w:rsidR="00D51DDF">
        <w:rPr>
          <w:rFonts w:ascii="Times New Roman" w:hAnsi="Times New Roman" w:cs="Times New Roman"/>
        </w:rPr>
        <w:t>ódulo profesional de So</w:t>
      </w:r>
      <w:r w:rsidR="00763E25">
        <w:rPr>
          <w:rFonts w:ascii="Times New Roman" w:hAnsi="Times New Roman" w:cs="Times New Roman"/>
        </w:rPr>
        <w:t xml:space="preserve">stenibilidad Aplicada al Sistema </w:t>
      </w:r>
      <w:r w:rsidR="00D51DDF">
        <w:rPr>
          <w:rFonts w:ascii="Times New Roman" w:hAnsi="Times New Roman" w:cs="Times New Roman"/>
        </w:rPr>
        <w:t>Productivo</w:t>
      </w:r>
      <w:r w:rsidR="00EE7788" w:rsidRPr="000A045D">
        <w:rPr>
          <w:rFonts w:ascii="Times New Roman" w:eastAsia="Calibri" w:hAnsi="Times New Roman" w:cs="Times New Roman"/>
          <w:color w:val="000000"/>
          <w:lang w:eastAsia="es-ES"/>
        </w:rPr>
        <w:t xml:space="preserve"> </w:t>
      </w:r>
      <w:r w:rsidRPr="000A045D">
        <w:rPr>
          <w:rFonts w:ascii="Times New Roman" w:hAnsi="Times New Roman" w:cs="Times New Roman"/>
        </w:rPr>
        <w:t>contribuimos a alcanzar los siguientes objetivos generales:</w:t>
      </w:r>
    </w:p>
    <w:p w:rsidR="001F1354" w:rsidRPr="001F1354" w:rsidRDefault="001F1354" w:rsidP="001F1354">
      <w:pPr>
        <w:pStyle w:val="Programacintexto"/>
        <w:rPr>
          <w:color w:val="000000" w:themeColor="text1"/>
          <w:sz w:val="22"/>
          <w:szCs w:val="22"/>
        </w:rPr>
      </w:pPr>
      <w:r>
        <w:rPr>
          <w:color w:val="000000" w:themeColor="text1"/>
          <w:sz w:val="22"/>
          <w:szCs w:val="22"/>
        </w:rPr>
        <w:t>“Desarrollo</w:t>
      </w:r>
      <w:r w:rsidRPr="001F1354">
        <w:rPr>
          <w:color w:val="000000" w:themeColor="text1"/>
          <w:sz w:val="22"/>
          <w:szCs w:val="22"/>
        </w:rPr>
        <w:t xml:space="preserve"> de conocimientos y competencias básicas en economía verde, sostenibilidad e impacto ambiental de la actividad, así como las condiciones en que las exigencias de la transición ecológica modifican los procesos producti</w:t>
      </w:r>
      <w:r>
        <w:rPr>
          <w:color w:val="000000" w:themeColor="text1"/>
          <w:sz w:val="22"/>
          <w:szCs w:val="22"/>
        </w:rPr>
        <w:t>vos del sector correspondiente”.</w:t>
      </w:r>
    </w:p>
    <w:p w:rsidR="0052459F" w:rsidRPr="000A045D" w:rsidRDefault="0052459F" w:rsidP="0052459F">
      <w:pPr>
        <w:spacing w:after="0" w:line="240" w:lineRule="auto"/>
        <w:rPr>
          <w:rFonts w:ascii="Times New Roman" w:hAnsi="Times New Roman" w:cs="Times New Roman"/>
          <w:b/>
        </w:rPr>
      </w:pPr>
      <w:r w:rsidRPr="000A045D">
        <w:rPr>
          <w:rFonts w:ascii="Times New Roman" w:hAnsi="Times New Roman" w:cs="Times New Roman"/>
        </w:rPr>
        <w:br w:type="page"/>
      </w:r>
    </w:p>
    <w:p w:rsidR="002E40E3" w:rsidRPr="000A045D" w:rsidRDefault="00265391" w:rsidP="00361A92">
      <w:pPr>
        <w:pStyle w:val="Titulosprogramacin"/>
        <w:spacing w:line="240" w:lineRule="auto"/>
        <w:rPr>
          <w:rFonts w:ascii="Times New Roman" w:hAnsi="Times New Roman" w:cs="Times New Roman"/>
          <w:sz w:val="22"/>
          <w:szCs w:val="22"/>
        </w:rPr>
      </w:pPr>
      <w:bookmarkStart w:id="1" w:name="_Toc183953590"/>
      <w:r>
        <w:rPr>
          <w:rFonts w:ascii="Times New Roman" w:hAnsi="Times New Roman" w:cs="Times New Roman"/>
          <w:sz w:val="22"/>
          <w:szCs w:val="22"/>
        </w:rPr>
        <w:lastRenderedPageBreak/>
        <w:t>3.</w:t>
      </w:r>
      <w:r>
        <w:rPr>
          <w:rFonts w:ascii="Times New Roman" w:hAnsi="Times New Roman" w:cs="Times New Roman"/>
          <w:sz w:val="22"/>
          <w:szCs w:val="22"/>
        </w:rPr>
        <w:tab/>
        <w:t xml:space="preserve">COMPETENCIAS PROFESIONALES, </w:t>
      </w:r>
      <w:r w:rsidR="002E40E3" w:rsidRPr="000A045D">
        <w:rPr>
          <w:rFonts w:ascii="Times New Roman" w:hAnsi="Times New Roman" w:cs="Times New Roman"/>
          <w:sz w:val="22"/>
          <w:szCs w:val="22"/>
        </w:rPr>
        <w:t>PERSONALES Y SOCIALES DEL CICLO FORMATIVO</w:t>
      </w:r>
      <w:bookmarkEnd w:id="1"/>
      <w:r w:rsidR="002E40E3" w:rsidRPr="000A045D">
        <w:rPr>
          <w:rFonts w:ascii="Times New Roman" w:hAnsi="Times New Roman" w:cs="Times New Roman"/>
          <w:sz w:val="22"/>
          <w:szCs w:val="22"/>
        </w:rPr>
        <w:tab/>
      </w:r>
    </w:p>
    <w:p w:rsidR="00A46F98" w:rsidRPr="000A045D" w:rsidRDefault="00A46F98" w:rsidP="00361A92">
      <w:pPr>
        <w:pStyle w:val="Titulosprogramacin"/>
        <w:spacing w:line="240" w:lineRule="auto"/>
        <w:rPr>
          <w:rFonts w:ascii="Times New Roman" w:hAnsi="Times New Roman" w:cs="Times New Roman"/>
          <w:sz w:val="22"/>
          <w:szCs w:val="22"/>
        </w:rPr>
      </w:pPr>
    </w:p>
    <w:p w:rsidR="00D11D48" w:rsidRPr="000A045D" w:rsidRDefault="00D11D48" w:rsidP="00361A92">
      <w:pPr>
        <w:spacing w:line="240" w:lineRule="auto"/>
        <w:jc w:val="both"/>
        <w:rPr>
          <w:rFonts w:ascii="Times New Roman" w:hAnsi="Times New Roman" w:cs="Times New Roman"/>
          <w:color w:val="000000"/>
        </w:rPr>
      </w:pPr>
      <w:r w:rsidRPr="000A045D">
        <w:rPr>
          <w:rFonts w:ascii="Times New Roman" w:hAnsi="Times New Roman" w:cs="Times New Roman"/>
        </w:rPr>
        <w:tab/>
      </w:r>
      <w:r w:rsidRPr="000A045D">
        <w:rPr>
          <w:rFonts w:ascii="Times New Roman" w:hAnsi="Times New Roman" w:cs="Times New Roman"/>
          <w:color w:val="000000"/>
        </w:rPr>
        <w:t>La COMPETENCIA GENERAL del títul</w:t>
      </w:r>
      <w:r w:rsidR="003C1FE6">
        <w:rPr>
          <w:rFonts w:ascii="Times New Roman" w:hAnsi="Times New Roman" w:cs="Times New Roman"/>
          <w:color w:val="000000"/>
        </w:rPr>
        <w:t>o consiste en “programar, organizar y evaluar las intervenciones de integración social aplicando estrategias y técnicas específicas, promoviendo la equidad, igualdad de oportunidades e inclusión, actuando en todo momento con una actitud de respeto hacia las personas destinatarias y garantizando la creación de entornos seguros tanto para las personas destinatarias como para el profesional con el fin de mejorar su situación personal, familiar y/o social”.</w:t>
      </w:r>
    </w:p>
    <w:p w:rsidR="00B64DC1" w:rsidRPr="000A045D" w:rsidRDefault="00B64DC1" w:rsidP="00361A92">
      <w:pPr>
        <w:pBdr>
          <w:top w:val="nil"/>
          <w:left w:val="nil"/>
          <w:bottom w:val="nil"/>
          <w:right w:val="nil"/>
          <w:between w:val="nil"/>
        </w:pBdr>
        <w:spacing w:line="240" w:lineRule="auto"/>
        <w:jc w:val="both"/>
        <w:rPr>
          <w:rFonts w:ascii="Times New Roman" w:hAnsi="Times New Roman" w:cs="Times New Roman"/>
          <w:color w:val="000000"/>
        </w:rPr>
      </w:pPr>
      <w:r w:rsidRPr="000A045D">
        <w:rPr>
          <w:rFonts w:ascii="Times New Roman" w:hAnsi="Times New Roman" w:cs="Times New Roman"/>
          <w:color w:val="000000"/>
        </w:rPr>
        <w:t>La consecución d</w:t>
      </w:r>
      <w:r w:rsidR="00265391">
        <w:rPr>
          <w:rFonts w:ascii="Times New Roman" w:hAnsi="Times New Roman" w:cs="Times New Roman"/>
          <w:color w:val="000000"/>
        </w:rPr>
        <w:t>el Título de Técnico Superior de</w:t>
      </w:r>
      <w:r w:rsidRPr="000A045D">
        <w:rPr>
          <w:rFonts w:ascii="Times New Roman" w:hAnsi="Times New Roman" w:cs="Times New Roman"/>
          <w:color w:val="000000"/>
        </w:rPr>
        <w:t xml:space="preserve"> </w:t>
      </w:r>
      <w:r w:rsidR="004C5BF5">
        <w:rPr>
          <w:rFonts w:ascii="Times New Roman" w:hAnsi="Times New Roman" w:cs="Times New Roman"/>
          <w:color w:val="000000"/>
        </w:rPr>
        <w:t>Integración Social</w:t>
      </w:r>
      <w:r w:rsidRPr="000A045D">
        <w:rPr>
          <w:rFonts w:ascii="Times New Roman" w:hAnsi="Times New Roman" w:cs="Times New Roman"/>
          <w:color w:val="000000"/>
        </w:rPr>
        <w:t xml:space="preserve"> conlleva la adquisición de una serie de competencias profesionales, personales y sociales que se recogen en </w:t>
      </w:r>
      <w:r w:rsidR="009E4F0E">
        <w:rPr>
          <w:rFonts w:ascii="Times New Roman" w:hAnsi="Times New Roman" w:cs="Times New Roman"/>
          <w:color w:val="000000"/>
        </w:rPr>
        <w:t>el artículo 5 del RD 1074/2012</w:t>
      </w:r>
      <w:r w:rsidR="00265391">
        <w:rPr>
          <w:rFonts w:ascii="Times New Roman" w:hAnsi="Times New Roman" w:cs="Times New Roman"/>
          <w:color w:val="000000"/>
        </w:rPr>
        <w:t>.</w:t>
      </w:r>
    </w:p>
    <w:p w:rsidR="00B64DC1" w:rsidRPr="000A045D" w:rsidRDefault="00B64DC1" w:rsidP="00361A92">
      <w:pPr>
        <w:pBdr>
          <w:top w:val="nil"/>
          <w:left w:val="nil"/>
          <w:bottom w:val="nil"/>
          <w:right w:val="nil"/>
          <w:between w:val="nil"/>
        </w:pBdr>
        <w:spacing w:line="240" w:lineRule="auto"/>
        <w:jc w:val="both"/>
        <w:rPr>
          <w:rFonts w:ascii="Times New Roman" w:hAnsi="Times New Roman" w:cs="Times New Roman"/>
          <w:color w:val="000000"/>
        </w:rPr>
      </w:pPr>
      <w:r w:rsidRPr="000A045D">
        <w:rPr>
          <w:rFonts w:ascii="Times New Roman" w:hAnsi="Times New Roman" w:cs="Times New Roman"/>
          <w:color w:val="000000"/>
        </w:rPr>
        <w:t xml:space="preserve">Las competencias profesionales, personales y sociales describen el conjunto de conocimientos, destrezas y competencia, entendida ésta en términos de autonomía y responsabilidad, que permiten responder a los requerimientos del sector productivo, aumentar la empleabilidad </w:t>
      </w:r>
      <w:r w:rsidR="00D64504" w:rsidRPr="000A045D">
        <w:rPr>
          <w:rFonts w:ascii="Times New Roman" w:hAnsi="Times New Roman" w:cs="Times New Roman"/>
          <w:color w:val="000000"/>
        </w:rPr>
        <w:t>y favorecer la cohesión social:</w:t>
      </w:r>
    </w:p>
    <w:p w:rsidR="008654D5" w:rsidRPr="000A045D" w:rsidRDefault="008654D5" w:rsidP="008654D5">
      <w:pPr>
        <w:pStyle w:val="Prrafodelista"/>
        <w:numPr>
          <w:ilvl w:val="0"/>
          <w:numId w:val="11"/>
        </w:numPr>
        <w:spacing w:before="100" w:beforeAutospacing="1" w:after="120" w:line="312" w:lineRule="auto"/>
        <w:jc w:val="both"/>
        <w:rPr>
          <w:rFonts w:ascii="Times New Roman" w:eastAsia="Times New Roman" w:hAnsi="Times New Roman" w:cs="Times New Roman"/>
          <w:lang w:eastAsia="es-ES"/>
        </w:rPr>
      </w:pPr>
      <w:r w:rsidRPr="000A045D">
        <w:rPr>
          <w:rFonts w:ascii="Times New Roman" w:eastAsia="Times New Roman" w:hAnsi="Times New Roman" w:cs="Times New Roman"/>
          <w:lang w:eastAsia="es-ES"/>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 comunicación.</w:t>
      </w:r>
    </w:p>
    <w:p w:rsidR="008654D5" w:rsidRPr="000A045D" w:rsidRDefault="008654D5" w:rsidP="008654D5">
      <w:pPr>
        <w:pStyle w:val="Prrafodelista"/>
        <w:numPr>
          <w:ilvl w:val="0"/>
          <w:numId w:val="11"/>
        </w:numPr>
        <w:spacing w:before="100" w:beforeAutospacing="1" w:after="120" w:line="312" w:lineRule="auto"/>
        <w:jc w:val="both"/>
        <w:rPr>
          <w:rFonts w:ascii="Times New Roman" w:eastAsia="Times New Roman" w:hAnsi="Times New Roman" w:cs="Times New Roman"/>
          <w:lang w:eastAsia="es-ES"/>
        </w:rPr>
      </w:pPr>
      <w:r w:rsidRPr="000A045D">
        <w:rPr>
          <w:rFonts w:ascii="Times New Roman" w:eastAsia="Times New Roman" w:hAnsi="Times New Roman" w:cs="Times New Roman"/>
          <w:lang w:eastAsia="es-ES"/>
        </w:rPr>
        <w:t>Generar entornos seguros en el desarrollo de su trabajo y el de su equipo, supervisando y aplicando los procedimientos de prevención de riesgos laborales y ambientales, de acuerdo con lo establecido por la normativa y los objetivos de la empresa.</w:t>
      </w:r>
    </w:p>
    <w:p w:rsidR="002E40E3" w:rsidRPr="000A045D" w:rsidRDefault="008654D5" w:rsidP="002F380D">
      <w:pPr>
        <w:pStyle w:val="Prrafodelista"/>
        <w:numPr>
          <w:ilvl w:val="0"/>
          <w:numId w:val="11"/>
        </w:numPr>
        <w:spacing w:before="100" w:beforeAutospacing="1" w:after="120" w:line="312" w:lineRule="auto"/>
        <w:jc w:val="both"/>
        <w:rPr>
          <w:rFonts w:ascii="Times New Roman" w:eastAsia="Times New Roman" w:hAnsi="Times New Roman" w:cs="Times New Roman"/>
          <w:lang w:eastAsia="es-ES"/>
        </w:rPr>
      </w:pPr>
      <w:r w:rsidRPr="000A045D">
        <w:rPr>
          <w:rFonts w:ascii="Times New Roman" w:eastAsia="Times New Roman" w:hAnsi="Times New Roman" w:cs="Times New Roman"/>
          <w:lang w:eastAsia="es-ES"/>
        </w:rPr>
        <w:t>Ejercer sus derechos y cumplir con las obligaciones derivadas de su actividad profesional, de acuerdo con lo establecido en la legislación vigente, participando activamente en la vida económica, social y cultural.</w:t>
      </w:r>
    </w:p>
    <w:p w:rsidR="00840931" w:rsidRPr="000A045D" w:rsidRDefault="0044453E" w:rsidP="00361A92">
      <w:pPr>
        <w:pStyle w:val="Titulosprogramacin"/>
        <w:spacing w:line="240" w:lineRule="auto"/>
        <w:rPr>
          <w:rFonts w:ascii="Times New Roman" w:hAnsi="Times New Roman" w:cs="Times New Roman"/>
          <w:sz w:val="22"/>
          <w:szCs w:val="22"/>
        </w:rPr>
      </w:pPr>
      <w:bookmarkStart w:id="2" w:name="_Toc148177657"/>
      <w:bookmarkStart w:id="3" w:name="_Toc183953591"/>
      <w:r w:rsidRPr="000A045D">
        <w:rPr>
          <w:rFonts w:ascii="Times New Roman" w:hAnsi="Times New Roman" w:cs="Times New Roman"/>
          <w:sz w:val="22"/>
          <w:szCs w:val="22"/>
        </w:rPr>
        <w:t>4</w:t>
      </w:r>
      <w:r w:rsidR="002E40E3" w:rsidRPr="000A045D">
        <w:rPr>
          <w:rFonts w:ascii="Times New Roman" w:hAnsi="Times New Roman" w:cs="Times New Roman"/>
          <w:sz w:val="22"/>
          <w:szCs w:val="22"/>
        </w:rPr>
        <w:t>.</w:t>
      </w:r>
      <w:r w:rsidR="002E40E3" w:rsidRPr="000A045D">
        <w:rPr>
          <w:rFonts w:ascii="Times New Roman" w:hAnsi="Times New Roman" w:cs="Times New Roman"/>
          <w:sz w:val="22"/>
          <w:szCs w:val="22"/>
        </w:rPr>
        <w:tab/>
        <w:t>RESULTADOS DE APRENDIZAJE ASOCIADOS AL MODULO PROFESIONAL</w:t>
      </w:r>
      <w:bookmarkEnd w:id="2"/>
      <w:bookmarkEnd w:id="3"/>
    </w:p>
    <w:p w:rsidR="00A46F98" w:rsidRPr="000A045D" w:rsidRDefault="00A46F98" w:rsidP="00361A92">
      <w:pPr>
        <w:pStyle w:val="Titulosprogramacin"/>
        <w:spacing w:line="240" w:lineRule="auto"/>
        <w:rPr>
          <w:rFonts w:ascii="Times New Roman" w:hAnsi="Times New Roman" w:cs="Times New Roman"/>
          <w:sz w:val="22"/>
          <w:szCs w:val="22"/>
        </w:rPr>
      </w:pPr>
    </w:p>
    <w:p w:rsidR="009B690B" w:rsidRPr="000A045D" w:rsidRDefault="009B690B"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 xml:space="preserve">El </w:t>
      </w:r>
      <w:r w:rsidR="00F2467A">
        <w:rPr>
          <w:rFonts w:ascii="Times New Roman" w:hAnsi="Times New Roman" w:cs="Times New Roman"/>
          <w:color w:val="000000"/>
        </w:rPr>
        <w:t>Decreto 102/2014</w:t>
      </w:r>
      <w:r w:rsidR="004A34EB" w:rsidRPr="000A045D">
        <w:rPr>
          <w:rFonts w:ascii="Times New Roman" w:hAnsi="Times New Roman" w:cs="Times New Roman"/>
          <w:color w:val="000000"/>
        </w:rPr>
        <w:t xml:space="preserve"> </w:t>
      </w:r>
      <w:r w:rsidRPr="000A045D">
        <w:rPr>
          <w:rFonts w:ascii="Times New Roman" w:hAnsi="Times New Roman" w:cs="Times New Roman"/>
          <w:color w:val="000000"/>
        </w:rPr>
        <w:t>establece el currículo del ciclo formativo y tiene la función de desarrollar y ampliar lo establec</w:t>
      </w:r>
      <w:r w:rsidR="004A34EB" w:rsidRPr="000A045D">
        <w:rPr>
          <w:rFonts w:ascii="Times New Roman" w:hAnsi="Times New Roman" w:cs="Times New Roman"/>
          <w:color w:val="000000"/>
        </w:rPr>
        <w:t>ido en el Real Decreto 500/2024</w:t>
      </w:r>
      <w:r w:rsidRPr="000A045D">
        <w:rPr>
          <w:rFonts w:ascii="Times New Roman" w:hAnsi="Times New Roman" w:cs="Times New Roman"/>
          <w:color w:val="000000"/>
        </w:rPr>
        <w:t>, adecuando el currículo del título a las características propias de la comunida</w:t>
      </w:r>
      <w:r w:rsidR="004A34EB" w:rsidRPr="000A045D">
        <w:rPr>
          <w:rFonts w:ascii="Times New Roman" w:hAnsi="Times New Roman" w:cs="Times New Roman"/>
          <w:color w:val="000000"/>
        </w:rPr>
        <w:t>d autónoma.</w:t>
      </w:r>
    </w:p>
    <w:p w:rsidR="0052459F" w:rsidRDefault="009B690B" w:rsidP="00361A92">
      <w:pPr>
        <w:spacing w:line="240" w:lineRule="auto"/>
        <w:jc w:val="both"/>
        <w:rPr>
          <w:rFonts w:ascii="Times New Roman" w:hAnsi="Times New Roman" w:cs="Times New Roman"/>
          <w:color w:val="000000"/>
        </w:rPr>
      </w:pPr>
      <w:r w:rsidRPr="000A045D">
        <w:rPr>
          <w:rFonts w:ascii="Times New Roman" w:hAnsi="Times New Roman" w:cs="Times New Roman"/>
          <w:color w:val="000000"/>
        </w:rPr>
        <w:t>De este Decreto se extraen los Resultados de Aprendizaje (R.A.) que son los objetivos que se deben alcanzar para considerar que el alumnado ha adquirido parte de las competencias definidas en el perfil profesional. Los Criterios de Evaluación asociados (C.E</w:t>
      </w:r>
      <w:r w:rsidR="004F30DD" w:rsidRPr="000A045D">
        <w:rPr>
          <w:rFonts w:ascii="Times New Roman" w:hAnsi="Times New Roman" w:cs="Times New Roman"/>
          <w:color w:val="000000"/>
        </w:rPr>
        <w:t>.</w:t>
      </w:r>
      <w:r w:rsidRPr="000A045D">
        <w:rPr>
          <w:rFonts w:ascii="Times New Roman" w:hAnsi="Times New Roman" w:cs="Times New Roman"/>
          <w:color w:val="000000"/>
        </w:rPr>
        <w:t>) sirven como forma de medir objetivamente el grado de adquisición. Los Resultados de Aprendizaje y criterios de evaluación asociados para el presente módulo se indican a continuación:</w:t>
      </w:r>
    </w:p>
    <w:tbl>
      <w:tblPr>
        <w:tblW w:w="0" w:type="auto"/>
        <w:jc w:val="center"/>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871"/>
        <w:gridCol w:w="4817"/>
        <w:gridCol w:w="1796"/>
      </w:tblGrid>
      <w:tr w:rsidR="00DF3F89" w:rsidRPr="00722E7C" w:rsidTr="00874F32">
        <w:trPr>
          <w:jc w:val="center"/>
        </w:trPr>
        <w:tc>
          <w:tcPr>
            <w:tcW w:w="1866" w:type="dxa"/>
            <w:tcBorders>
              <w:top w:val="single" w:sz="8" w:space="0" w:color="7BA0CD"/>
              <w:left w:val="single" w:sz="8" w:space="0" w:color="7BA0CD"/>
              <w:bottom w:val="single" w:sz="8" w:space="0" w:color="7BA0CD"/>
              <w:right w:val="single" w:sz="8" w:space="0" w:color="FFFFFF" w:themeColor="background1"/>
            </w:tcBorders>
            <w:shd w:val="clear" w:color="auto" w:fill="4F81BD"/>
            <w:vAlign w:val="center"/>
          </w:tcPr>
          <w:p w:rsidR="00DF3F89" w:rsidRPr="00722E7C" w:rsidRDefault="00DF3F89" w:rsidP="00874F32">
            <w:pPr>
              <w:tabs>
                <w:tab w:val="left" w:pos="-709"/>
                <w:tab w:val="left" w:pos="8505"/>
              </w:tabs>
              <w:spacing w:before="120" w:after="120"/>
              <w:jc w:val="center"/>
              <w:rPr>
                <w:b/>
                <w:bCs/>
                <w:color w:val="FFFFFF"/>
              </w:rPr>
            </w:pPr>
            <w:r w:rsidRPr="00722E7C">
              <w:rPr>
                <w:b/>
                <w:color w:val="FFFFFF"/>
              </w:rPr>
              <w:t>Resultados de aprendizaje</w:t>
            </w:r>
          </w:p>
        </w:tc>
        <w:tc>
          <w:tcPr>
            <w:tcW w:w="6228" w:type="dxa"/>
            <w:tcBorders>
              <w:top w:val="single" w:sz="8" w:space="0" w:color="7BA0CD"/>
              <w:left w:val="single" w:sz="8" w:space="0" w:color="FFFFFF" w:themeColor="background1"/>
              <w:bottom w:val="single" w:sz="8" w:space="0" w:color="7BA0CD"/>
              <w:right w:val="single" w:sz="8" w:space="0" w:color="FFFFFF" w:themeColor="background1"/>
            </w:tcBorders>
            <w:shd w:val="clear" w:color="auto" w:fill="4F81BD"/>
            <w:vAlign w:val="center"/>
          </w:tcPr>
          <w:p w:rsidR="00DF3F89" w:rsidRPr="00722E7C" w:rsidRDefault="00DF3F89" w:rsidP="00874F32">
            <w:pPr>
              <w:tabs>
                <w:tab w:val="left" w:pos="-709"/>
                <w:tab w:val="left" w:pos="8505"/>
              </w:tabs>
              <w:spacing w:before="120" w:after="120"/>
              <w:jc w:val="center"/>
              <w:rPr>
                <w:b/>
                <w:bCs/>
                <w:color w:val="FFFFFF"/>
              </w:rPr>
            </w:pPr>
            <w:r w:rsidRPr="00722E7C">
              <w:rPr>
                <w:b/>
                <w:color w:val="FFFFFF"/>
              </w:rPr>
              <w:t>Criterios de evaluación</w:t>
            </w:r>
          </w:p>
        </w:tc>
        <w:tc>
          <w:tcPr>
            <w:tcW w:w="1874" w:type="dxa"/>
            <w:tcBorders>
              <w:top w:val="single" w:sz="8" w:space="0" w:color="7BA0CD"/>
              <w:left w:val="single" w:sz="8" w:space="0" w:color="FFFFFF" w:themeColor="background1"/>
              <w:bottom w:val="single" w:sz="8" w:space="0" w:color="7BA0CD"/>
              <w:right w:val="single" w:sz="8" w:space="0" w:color="7BA0CD"/>
            </w:tcBorders>
            <w:shd w:val="clear" w:color="auto" w:fill="4F81BD"/>
            <w:vAlign w:val="center"/>
          </w:tcPr>
          <w:p w:rsidR="00DF3F89" w:rsidRPr="00722E7C" w:rsidRDefault="00DF3F89" w:rsidP="00874F32">
            <w:pPr>
              <w:tabs>
                <w:tab w:val="left" w:pos="-709"/>
                <w:tab w:val="left" w:pos="8505"/>
              </w:tabs>
              <w:spacing w:before="120" w:after="120"/>
              <w:jc w:val="center"/>
              <w:rPr>
                <w:b/>
                <w:color w:val="FFFFFF"/>
              </w:rPr>
            </w:pPr>
            <w:r w:rsidRPr="00722E7C">
              <w:rPr>
                <w:b/>
                <w:color w:val="FFFFFF"/>
              </w:rPr>
              <w:t>Unidades de trabajo</w:t>
            </w:r>
          </w:p>
        </w:tc>
      </w:tr>
      <w:tr w:rsidR="00DF3F89" w:rsidRPr="00722E7C" w:rsidTr="00874F32">
        <w:trPr>
          <w:jc w:val="center"/>
        </w:trPr>
        <w:tc>
          <w:tcPr>
            <w:tcW w:w="1866" w:type="dxa"/>
            <w:tcBorders>
              <w:right w:val="nil"/>
            </w:tcBorders>
            <w:shd w:val="clear" w:color="auto" w:fill="D3DFEE"/>
          </w:tcPr>
          <w:p w:rsidR="00DF3F89" w:rsidRPr="00722E7C" w:rsidRDefault="00DF3F89" w:rsidP="00874F32">
            <w:pPr>
              <w:spacing w:after="20"/>
              <w:rPr>
                <w:b/>
                <w:color w:val="000000" w:themeColor="text1"/>
                <w:spacing w:val="10"/>
              </w:rPr>
            </w:pPr>
            <w:r w:rsidRPr="00722E7C">
              <w:rPr>
                <w:b/>
              </w:rPr>
              <w:t>1.</w:t>
            </w:r>
            <w:r w:rsidRPr="00722E7C">
              <w:t xml:space="preserve"> </w:t>
            </w:r>
            <w:r w:rsidRPr="00722E7C">
              <w:rPr>
                <w:b/>
                <w:color w:val="000000" w:themeColor="text1"/>
                <w:spacing w:val="10"/>
              </w:rPr>
              <w:t xml:space="preserve">Identifica los aspectos ambientales, </w:t>
            </w:r>
            <w:r w:rsidRPr="00722E7C">
              <w:rPr>
                <w:b/>
                <w:color w:val="000000" w:themeColor="text1"/>
                <w:spacing w:val="10"/>
              </w:rPr>
              <w:lastRenderedPageBreak/>
              <w:t>sociales y de gobernanza (ASG) relativos a la sostenibilidad teniendo en cuenta el concepto de desarrollo sostenible y los marcos internacionales que contribuyen a su consecución.</w:t>
            </w:r>
          </w:p>
          <w:p w:rsidR="00DF3F89" w:rsidRPr="00722E7C" w:rsidRDefault="006972A7" w:rsidP="00874F32">
            <w:pPr>
              <w:spacing w:after="20"/>
            </w:pPr>
            <w:r>
              <w:rPr>
                <w:b/>
                <w:bCs/>
              </w:rPr>
              <w:t>10</w:t>
            </w:r>
            <w:r w:rsidR="00DF3F89" w:rsidRPr="00722E7C">
              <w:rPr>
                <w:b/>
                <w:bCs/>
              </w:rPr>
              <w:t xml:space="preserve"> %</w:t>
            </w:r>
          </w:p>
        </w:tc>
        <w:tc>
          <w:tcPr>
            <w:tcW w:w="6228" w:type="dxa"/>
            <w:tcBorders>
              <w:left w:val="nil"/>
              <w:right w:val="single" w:sz="8" w:space="0" w:color="7BA0CD"/>
            </w:tcBorders>
            <w:shd w:val="clear" w:color="auto" w:fill="FFFFFF"/>
          </w:tcPr>
          <w:p w:rsidR="00DF3F89" w:rsidRPr="00722E7C" w:rsidRDefault="00DF3F89" w:rsidP="00DF3F89">
            <w:pPr>
              <w:pStyle w:val="Prrafodelista"/>
              <w:numPr>
                <w:ilvl w:val="0"/>
                <w:numId w:val="28"/>
              </w:numPr>
              <w:spacing w:before="240" w:after="120" w:line="240" w:lineRule="auto"/>
              <w:ind w:left="352"/>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lastRenderedPageBreak/>
              <w:t xml:space="preserve">Se ha descrito el concepto de sostenibilidad, estableciendo los marcos internacionales </w:t>
            </w:r>
            <w:r w:rsidRPr="00722E7C">
              <w:rPr>
                <w:rFonts w:ascii="Times New Roman" w:hAnsi="Times New Roman"/>
                <w:color w:val="000000" w:themeColor="text1"/>
                <w:lang w:val="es-ES_tradnl"/>
              </w:rPr>
              <w:lastRenderedPageBreak/>
              <w:t xml:space="preserve">asociados al desarrollo sostenible de las organizaciones empresariales. </w:t>
            </w:r>
          </w:p>
          <w:p w:rsidR="00DF3F89" w:rsidRPr="00722E7C" w:rsidRDefault="00DF3F89" w:rsidP="00DF3F89">
            <w:pPr>
              <w:pStyle w:val="Prrafodelista"/>
              <w:numPr>
                <w:ilvl w:val="0"/>
                <w:numId w:val="28"/>
              </w:numPr>
              <w:spacing w:before="240" w:after="120" w:line="240" w:lineRule="auto"/>
              <w:ind w:left="352"/>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han identificado los asuntos ambientales, sociales y de gobernanza que influyen en el desarrollo sostenible de las organizaciones empresariales. </w:t>
            </w:r>
          </w:p>
          <w:p w:rsidR="00DF3F89" w:rsidRPr="00722E7C" w:rsidRDefault="00DF3F89" w:rsidP="00DF3F89">
            <w:pPr>
              <w:pStyle w:val="Prrafodelista"/>
              <w:numPr>
                <w:ilvl w:val="0"/>
                <w:numId w:val="28"/>
              </w:numPr>
              <w:spacing w:before="240" w:after="120" w:line="240" w:lineRule="auto"/>
              <w:ind w:left="352"/>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han relacionado los objetivos de desarrollo sostenible (ODS) con su importancia para la consecución de la Agenda 2030.    </w:t>
            </w:r>
          </w:p>
          <w:p w:rsidR="00DF3F89" w:rsidRPr="00722E7C" w:rsidRDefault="00DF3F89" w:rsidP="00DF3F89">
            <w:pPr>
              <w:pStyle w:val="Prrafodelista"/>
              <w:numPr>
                <w:ilvl w:val="0"/>
                <w:numId w:val="28"/>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 analizado la importancia de identificar los aspectos ASG más relevantes para los grupos de interés de las organizaciones relacionándolos con los riesgos y oportunidades que suponen para la propia organización. </w:t>
            </w:r>
          </w:p>
          <w:p w:rsidR="00DF3F89" w:rsidRPr="00722E7C" w:rsidRDefault="00DF3F89" w:rsidP="00DF3F89">
            <w:pPr>
              <w:pStyle w:val="Prrafodelista"/>
              <w:numPr>
                <w:ilvl w:val="0"/>
                <w:numId w:val="28"/>
              </w:numPr>
              <w:spacing w:before="240" w:after="120" w:line="240" w:lineRule="auto"/>
              <w:ind w:left="351" w:hanging="357"/>
              <w:contextualSpacing w:val="0"/>
              <w:rPr>
                <w:rFonts w:ascii="Times New Roman" w:hAnsi="Times New Roman"/>
                <w:color w:val="000000" w:themeColor="text1"/>
              </w:rPr>
            </w:pPr>
            <w:r w:rsidRPr="00722E7C">
              <w:rPr>
                <w:rFonts w:ascii="Times New Roman" w:hAnsi="Times New Roman"/>
                <w:color w:val="000000" w:themeColor="text1"/>
                <w:lang w:val="es-ES_tradnl"/>
              </w:rPr>
              <w:t xml:space="preserve">Se han identificado los principales estándares de métricas para la evaluación del desempeño en sostenibilidad y su papel en la rendición de cuentas que marca la legislación vigente y las futuras regulaciones en desarrollo. </w:t>
            </w:r>
          </w:p>
          <w:p w:rsidR="00DF3F89" w:rsidRPr="00722E7C" w:rsidRDefault="00DF3F89" w:rsidP="00DF3F89">
            <w:pPr>
              <w:pStyle w:val="Prrafodelista"/>
              <w:numPr>
                <w:ilvl w:val="0"/>
                <w:numId w:val="28"/>
              </w:numPr>
              <w:spacing w:before="240" w:after="120" w:line="240" w:lineRule="auto"/>
              <w:ind w:left="351" w:hanging="357"/>
              <w:contextualSpacing w:val="0"/>
              <w:rPr>
                <w:rFonts w:ascii="Times New Roman" w:hAnsi="Times New Roman"/>
                <w:color w:val="000000" w:themeColor="text1"/>
              </w:rPr>
            </w:pPr>
            <w:r w:rsidRPr="00722E7C">
              <w:rPr>
                <w:rFonts w:ascii="Times New Roman" w:hAnsi="Times New Roman"/>
                <w:color w:val="000000" w:themeColor="text1"/>
              </w:rPr>
              <w:t xml:space="preserve">Se ha descrito la inversión socialmente responsable y el papel de los analistas, inversores, agencias e índices de sostenibilidad en el fomento de la sostenibilidad. </w:t>
            </w:r>
          </w:p>
        </w:tc>
        <w:tc>
          <w:tcPr>
            <w:tcW w:w="1874" w:type="dxa"/>
            <w:tcBorders>
              <w:left w:val="single" w:sz="8" w:space="0" w:color="7BA0CD"/>
            </w:tcBorders>
            <w:shd w:val="clear" w:color="auto" w:fill="FFFFFF"/>
          </w:tcPr>
          <w:p w:rsidR="00DF3F89" w:rsidRPr="00722E7C" w:rsidRDefault="00DF3F89" w:rsidP="00874F32">
            <w:pPr>
              <w:tabs>
                <w:tab w:val="left" w:pos="-709"/>
                <w:tab w:val="left" w:pos="8505"/>
              </w:tabs>
              <w:autoSpaceDE w:val="0"/>
              <w:autoSpaceDN w:val="0"/>
              <w:adjustRightInd w:val="0"/>
              <w:spacing w:after="20"/>
            </w:pPr>
            <w:r w:rsidRPr="00722E7C">
              <w:rPr>
                <w:b/>
              </w:rPr>
              <w:lastRenderedPageBreak/>
              <w:t>Unidad 1.</w:t>
            </w:r>
            <w:r w:rsidRPr="00722E7C">
              <w:t xml:space="preserve"> La sostenibilidad en las </w:t>
            </w:r>
            <w:r w:rsidRPr="00722E7C">
              <w:lastRenderedPageBreak/>
              <w:t xml:space="preserve">organizaciones empresariales </w:t>
            </w:r>
          </w:p>
          <w:p w:rsidR="00DF3F89" w:rsidRPr="00722E7C" w:rsidRDefault="00DF3F89" w:rsidP="00874F32">
            <w:pPr>
              <w:tabs>
                <w:tab w:val="left" w:pos="-709"/>
                <w:tab w:val="left" w:pos="8505"/>
              </w:tabs>
              <w:autoSpaceDE w:val="0"/>
              <w:autoSpaceDN w:val="0"/>
              <w:adjustRightInd w:val="0"/>
              <w:spacing w:after="20"/>
            </w:pPr>
          </w:p>
        </w:tc>
      </w:tr>
      <w:tr w:rsidR="00DF3F89" w:rsidRPr="00722E7C" w:rsidTr="00874F32">
        <w:trPr>
          <w:jc w:val="center"/>
        </w:trPr>
        <w:tc>
          <w:tcPr>
            <w:tcW w:w="1866" w:type="dxa"/>
            <w:tcBorders>
              <w:right w:val="nil"/>
            </w:tcBorders>
            <w:shd w:val="clear" w:color="auto" w:fill="D3DFEE"/>
          </w:tcPr>
          <w:p w:rsidR="00DF3F89" w:rsidRPr="00722E7C" w:rsidRDefault="00DF3F89" w:rsidP="00874F32">
            <w:pPr>
              <w:tabs>
                <w:tab w:val="left" w:pos="-709"/>
                <w:tab w:val="left" w:pos="8505"/>
              </w:tabs>
              <w:autoSpaceDE w:val="0"/>
              <w:autoSpaceDN w:val="0"/>
              <w:adjustRightInd w:val="0"/>
              <w:spacing w:after="20"/>
              <w:rPr>
                <w:bCs/>
              </w:rPr>
            </w:pPr>
            <w:r w:rsidRPr="00722E7C">
              <w:rPr>
                <w:b/>
                <w:bCs/>
              </w:rPr>
              <w:lastRenderedPageBreak/>
              <w:t>2.</w:t>
            </w:r>
            <w:r w:rsidRPr="00722E7C">
              <w:rPr>
                <w:bCs/>
              </w:rPr>
              <w:t xml:space="preserve"> </w:t>
            </w:r>
            <w:r w:rsidRPr="00722E7C">
              <w:rPr>
                <w:b/>
                <w:color w:val="000000" w:themeColor="text1"/>
                <w:spacing w:val="10"/>
              </w:rPr>
              <w:t>Caracteriza los retos ambientales y sociales a los que se enfrenta la sociedad, describiendo los impactos sobre las personas y los sectores productivos y proponiendo acciones para minimizarlos.</w:t>
            </w:r>
          </w:p>
          <w:p w:rsidR="00DF3F89" w:rsidRPr="00722E7C" w:rsidRDefault="00DF3F89" w:rsidP="00874F32">
            <w:pPr>
              <w:tabs>
                <w:tab w:val="left" w:pos="-709"/>
                <w:tab w:val="left" w:pos="8505"/>
              </w:tabs>
              <w:autoSpaceDE w:val="0"/>
              <w:autoSpaceDN w:val="0"/>
              <w:adjustRightInd w:val="0"/>
              <w:spacing w:after="20"/>
              <w:rPr>
                <w:bCs/>
              </w:rPr>
            </w:pPr>
            <w:r w:rsidRPr="00722E7C">
              <w:rPr>
                <w:bCs/>
              </w:rPr>
              <w:t xml:space="preserve"> </w:t>
            </w:r>
            <w:r w:rsidR="006972A7">
              <w:rPr>
                <w:b/>
                <w:bCs/>
              </w:rPr>
              <w:t>20</w:t>
            </w:r>
            <w:r w:rsidRPr="00722E7C">
              <w:rPr>
                <w:b/>
                <w:bCs/>
              </w:rPr>
              <w:t xml:space="preserve"> %</w:t>
            </w:r>
          </w:p>
        </w:tc>
        <w:tc>
          <w:tcPr>
            <w:tcW w:w="6228" w:type="dxa"/>
            <w:tcBorders>
              <w:left w:val="nil"/>
              <w:right w:val="single" w:sz="8" w:space="0" w:color="7BA0CD"/>
            </w:tcBorders>
            <w:shd w:val="clear" w:color="auto" w:fill="FFFFFF"/>
          </w:tcPr>
          <w:p w:rsidR="00DF3F89" w:rsidRPr="00722E7C" w:rsidRDefault="00DF3F89"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rPr>
              <w:t>Se han identificado los principales retos ambientales y sociales.</w:t>
            </w:r>
            <w:r w:rsidRPr="00722E7C">
              <w:rPr>
                <w:rFonts w:ascii="Times New Roman" w:hAnsi="Times New Roman"/>
                <w:color w:val="000000" w:themeColor="text1"/>
                <w:lang w:val="es-ES_tradnl"/>
              </w:rPr>
              <w:t xml:space="preserve"> </w:t>
            </w:r>
          </w:p>
          <w:p w:rsidR="00DF3F89" w:rsidRPr="00722E7C" w:rsidRDefault="00DF3F89"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Se han relacionado los retos ambientales y sociales con el desarrollo de la actividad económica.</w:t>
            </w:r>
            <w:r w:rsidRPr="00722E7C">
              <w:rPr>
                <w:rFonts w:ascii="Times New Roman" w:hAnsi="Times New Roman"/>
                <w:color w:val="000000" w:themeColor="text1"/>
              </w:rPr>
              <w:t xml:space="preserve"> </w:t>
            </w:r>
          </w:p>
          <w:p w:rsidR="00DF3F89" w:rsidRPr="00722E7C" w:rsidRDefault="00DF3F89"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han analizado el efecto de los impactos ambientales y sociales sobre las personas y los sectores productivos. </w:t>
            </w:r>
            <w:r w:rsidRPr="00722E7C">
              <w:rPr>
                <w:rFonts w:ascii="Times New Roman" w:hAnsi="Times New Roman"/>
                <w:color w:val="000000" w:themeColor="text1"/>
              </w:rPr>
              <w:t xml:space="preserve"> </w:t>
            </w:r>
          </w:p>
          <w:p w:rsidR="00DF3F89" w:rsidRPr="00722E7C" w:rsidRDefault="00DF3F89"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Se han identificado las medidas y acciones encaminadas a minimizar los impactos ambientales y sociales.</w:t>
            </w:r>
            <w:r w:rsidR="00B65FA9">
              <w:rPr>
                <w:rFonts w:ascii="Times New Roman" w:hAnsi="Times New Roman"/>
                <w:b/>
                <w:bCs/>
                <w:color w:val="000000" w:themeColor="text1"/>
              </w:rPr>
              <w:t xml:space="preserve"> </w:t>
            </w:r>
          </w:p>
          <w:p w:rsidR="00DF3F89" w:rsidRPr="00722E7C" w:rsidRDefault="00DF3F89" w:rsidP="00DF3F89">
            <w:pPr>
              <w:pStyle w:val="Prrafodelista"/>
              <w:numPr>
                <w:ilvl w:val="0"/>
                <w:numId w:val="29"/>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 analizado la importancia de establecer alianzas y trabajar de manera transversal y coordinada para abordar con éxito los retos ambientales y sociales. </w:t>
            </w:r>
          </w:p>
          <w:p w:rsidR="00DF3F89" w:rsidRPr="00722E7C" w:rsidRDefault="00DF3F89" w:rsidP="00874F32">
            <w:pPr>
              <w:pStyle w:val="Prrafodelista"/>
              <w:spacing w:before="240" w:after="120" w:line="240" w:lineRule="auto"/>
              <w:ind w:left="351"/>
              <w:contextualSpacing w:val="0"/>
              <w:rPr>
                <w:rFonts w:ascii="Times New Roman" w:hAnsi="Times New Roman"/>
                <w:color w:val="000000" w:themeColor="text1"/>
                <w:lang w:val="es-ES_tradnl"/>
              </w:rPr>
            </w:pPr>
          </w:p>
          <w:p w:rsidR="00DF3F89" w:rsidRPr="00722E7C" w:rsidRDefault="00DF3F89" w:rsidP="00874F32">
            <w:pPr>
              <w:pStyle w:val="Prrafodelista"/>
              <w:spacing w:before="240" w:after="120" w:line="240" w:lineRule="auto"/>
              <w:ind w:left="351"/>
              <w:contextualSpacing w:val="0"/>
              <w:rPr>
                <w:rFonts w:ascii="Times New Roman" w:hAnsi="Times New Roman"/>
                <w:color w:val="000000" w:themeColor="text1"/>
                <w:lang w:val="es-ES_tradnl"/>
              </w:rPr>
            </w:pPr>
          </w:p>
        </w:tc>
        <w:tc>
          <w:tcPr>
            <w:tcW w:w="1874" w:type="dxa"/>
            <w:tcBorders>
              <w:left w:val="single" w:sz="8" w:space="0" w:color="7BA0CD"/>
            </w:tcBorders>
            <w:shd w:val="clear" w:color="auto" w:fill="FFFFFF"/>
          </w:tcPr>
          <w:p w:rsidR="00DF3F89" w:rsidRPr="00722E7C" w:rsidRDefault="00DF3F89" w:rsidP="00874F32">
            <w:pPr>
              <w:tabs>
                <w:tab w:val="left" w:pos="-709"/>
                <w:tab w:val="left" w:pos="8505"/>
              </w:tabs>
              <w:autoSpaceDE w:val="0"/>
              <w:autoSpaceDN w:val="0"/>
              <w:adjustRightInd w:val="0"/>
              <w:spacing w:after="20"/>
            </w:pPr>
            <w:r w:rsidRPr="00722E7C">
              <w:rPr>
                <w:b/>
              </w:rPr>
              <w:t>Unidad 2.</w:t>
            </w:r>
            <w:r w:rsidRPr="00722E7C">
              <w:t xml:space="preserve"> Retos ambientales y sociales</w:t>
            </w:r>
          </w:p>
          <w:p w:rsidR="00DF3F89" w:rsidRPr="00722E7C" w:rsidRDefault="00DF3F89" w:rsidP="00874F32">
            <w:pPr>
              <w:tabs>
                <w:tab w:val="left" w:pos="-709"/>
                <w:tab w:val="left" w:pos="8505"/>
              </w:tabs>
              <w:autoSpaceDE w:val="0"/>
              <w:autoSpaceDN w:val="0"/>
              <w:adjustRightInd w:val="0"/>
              <w:spacing w:after="20"/>
            </w:pPr>
          </w:p>
        </w:tc>
      </w:tr>
      <w:tr w:rsidR="00DF3F89" w:rsidRPr="00722E7C" w:rsidTr="00874F32">
        <w:trPr>
          <w:jc w:val="center"/>
        </w:trPr>
        <w:tc>
          <w:tcPr>
            <w:tcW w:w="1866" w:type="dxa"/>
            <w:tcBorders>
              <w:right w:val="nil"/>
            </w:tcBorders>
            <w:shd w:val="clear" w:color="auto" w:fill="D3DFEE"/>
          </w:tcPr>
          <w:p w:rsidR="00DF3F89" w:rsidRPr="00722E7C" w:rsidRDefault="00DF3F89" w:rsidP="00874F32">
            <w:pPr>
              <w:rPr>
                <w:rFonts w:eastAsia="Times New Roman"/>
                <w:lang w:eastAsia="es-ES"/>
              </w:rPr>
            </w:pPr>
            <w:r w:rsidRPr="00722E7C">
              <w:rPr>
                <w:b/>
                <w:bCs/>
              </w:rPr>
              <w:lastRenderedPageBreak/>
              <w:t>3.</w:t>
            </w:r>
            <w:r w:rsidRPr="00722E7C">
              <w:rPr>
                <w:bCs/>
              </w:rPr>
              <w:t xml:space="preserve"> </w:t>
            </w:r>
            <w:r w:rsidRPr="00722E7C">
              <w:rPr>
                <w:b/>
                <w:color w:val="000000" w:themeColor="text1"/>
                <w:spacing w:val="10"/>
              </w:rPr>
              <w:t>Establece la aplicación de criterios de sostenibilidad en el desempeño profesional y personal, identificando los elementos necesarios.</w:t>
            </w:r>
            <w:r w:rsidRPr="00722E7C">
              <w:rPr>
                <w:rFonts w:eastAsia="Times New Roman"/>
                <w:lang w:eastAsia="es-ES"/>
              </w:rPr>
              <w:t xml:space="preserve"> </w:t>
            </w:r>
            <w:r w:rsidR="003E6B7E">
              <w:rPr>
                <w:b/>
                <w:bCs/>
              </w:rPr>
              <w:t>30</w:t>
            </w:r>
            <w:r w:rsidRPr="00722E7C">
              <w:rPr>
                <w:b/>
                <w:bCs/>
              </w:rPr>
              <w:t xml:space="preserve"> %</w:t>
            </w:r>
          </w:p>
        </w:tc>
        <w:tc>
          <w:tcPr>
            <w:tcW w:w="6228" w:type="dxa"/>
            <w:tcBorders>
              <w:left w:val="nil"/>
              <w:right w:val="single" w:sz="8" w:space="0" w:color="7BA0CD"/>
            </w:tcBorders>
            <w:shd w:val="clear" w:color="auto" w:fill="FFFFFF"/>
            <w:vAlign w:val="center"/>
          </w:tcPr>
          <w:p w:rsidR="00DF3F89" w:rsidRPr="00722E7C" w:rsidRDefault="00DF3F89" w:rsidP="00DF3F89">
            <w:pPr>
              <w:pStyle w:val="Prrafodelista"/>
              <w:numPr>
                <w:ilvl w:val="0"/>
                <w:numId w:val="30"/>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han identificado los ODS más relevantes para la actividad profesional que realiza. </w:t>
            </w:r>
          </w:p>
          <w:p w:rsidR="00DF3F89" w:rsidRPr="00722E7C" w:rsidRDefault="00DF3F89" w:rsidP="00DF3F89">
            <w:pPr>
              <w:pStyle w:val="Prrafodelista"/>
              <w:numPr>
                <w:ilvl w:val="0"/>
                <w:numId w:val="30"/>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Se han analizado los riesgos y oportunidades que representan los ODS.</w:t>
            </w:r>
            <w:r w:rsidRPr="00722E7C">
              <w:rPr>
                <w:rFonts w:ascii="Times New Roman" w:hAnsi="Times New Roman"/>
                <w:color w:val="000000" w:themeColor="text1"/>
              </w:rPr>
              <w:t xml:space="preserve"> </w:t>
            </w:r>
          </w:p>
          <w:p w:rsidR="00DF3F89" w:rsidRPr="00722E7C" w:rsidRDefault="00DF3F89" w:rsidP="00DF3F89">
            <w:pPr>
              <w:pStyle w:val="Prrafodelista"/>
              <w:numPr>
                <w:ilvl w:val="0"/>
                <w:numId w:val="30"/>
              </w:numPr>
              <w:spacing w:before="240" w:after="120" w:line="240" w:lineRule="auto"/>
              <w:ind w:left="351" w:hanging="357"/>
              <w:contextualSpacing w:val="0"/>
              <w:rPr>
                <w:rFonts w:ascii="Times New Roman" w:hAnsi="Times New Roman"/>
                <w:color w:val="000000" w:themeColor="text1"/>
                <w:lang w:val="es-ES_tradnl"/>
              </w:rPr>
            </w:pPr>
            <w:r w:rsidRPr="00722E7C">
              <w:rPr>
                <w:rFonts w:ascii="Times New Roman" w:hAnsi="Times New Roman"/>
                <w:color w:val="000000" w:themeColor="text1"/>
              </w:rPr>
              <w:t xml:space="preserve">Se han identificado las acciones necesarias para atender algunos de los retos ambientales y sociales desde la actividad profesional y el entorno personal. </w:t>
            </w:r>
          </w:p>
        </w:tc>
        <w:tc>
          <w:tcPr>
            <w:tcW w:w="1874" w:type="dxa"/>
            <w:tcBorders>
              <w:left w:val="single" w:sz="8" w:space="0" w:color="7BA0CD"/>
            </w:tcBorders>
            <w:shd w:val="clear" w:color="auto" w:fill="FFFFFF"/>
          </w:tcPr>
          <w:p w:rsidR="00DF3F89" w:rsidRPr="00722E7C" w:rsidRDefault="00DF3F89" w:rsidP="00874F32">
            <w:pPr>
              <w:tabs>
                <w:tab w:val="left" w:pos="-709"/>
                <w:tab w:val="left" w:pos="8505"/>
              </w:tabs>
              <w:autoSpaceDE w:val="0"/>
              <w:autoSpaceDN w:val="0"/>
              <w:adjustRightInd w:val="0"/>
              <w:spacing w:after="20"/>
            </w:pPr>
            <w:r w:rsidRPr="00722E7C">
              <w:rPr>
                <w:b/>
              </w:rPr>
              <w:t>Unidad 3.</w:t>
            </w:r>
            <w:r w:rsidRPr="00722E7C">
              <w:t xml:space="preserve"> Los ODS en el desempeño profesional y personal</w:t>
            </w:r>
          </w:p>
          <w:p w:rsidR="00DF3F89" w:rsidRPr="00722E7C" w:rsidRDefault="00DF3F89" w:rsidP="00874F32">
            <w:pPr>
              <w:tabs>
                <w:tab w:val="left" w:pos="-709"/>
                <w:tab w:val="left" w:pos="8505"/>
              </w:tabs>
              <w:autoSpaceDE w:val="0"/>
              <w:autoSpaceDN w:val="0"/>
              <w:adjustRightInd w:val="0"/>
              <w:spacing w:after="20"/>
            </w:pPr>
          </w:p>
        </w:tc>
      </w:tr>
      <w:tr w:rsidR="00DF3F89" w:rsidRPr="00722E7C" w:rsidTr="00874F32">
        <w:trPr>
          <w:jc w:val="center"/>
        </w:trPr>
        <w:tc>
          <w:tcPr>
            <w:tcW w:w="1866" w:type="dxa"/>
            <w:tcBorders>
              <w:right w:val="nil"/>
            </w:tcBorders>
            <w:shd w:val="clear" w:color="auto" w:fill="D3DFEE"/>
          </w:tcPr>
          <w:p w:rsidR="00DF3F89" w:rsidRPr="00722E7C" w:rsidRDefault="00DF3F89" w:rsidP="00874F32">
            <w:pPr>
              <w:tabs>
                <w:tab w:val="left" w:pos="-709"/>
                <w:tab w:val="left" w:pos="8505"/>
              </w:tabs>
              <w:autoSpaceDE w:val="0"/>
              <w:autoSpaceDN w:val="0"/>
              <w:adjustRightInd w:val="0"/>
              <w:spacing w:after="20"/>
              <w:rPr>
                <w:rFonts w:eastAsia="Times New Roman"/>
                <w:lang w:eastAsia="es-ES"/>
              </w:rPr>
            </w:pPr>
            <w:r w:rsidRPr="00722E7C">
              <w:rPr>
                <w:b/>
                <w:bCs/>
              </w:rPr>
              <w:t>4.</w:t>
            </w:r>
            <w:r w:rsidRPr="00722E7C">
              <w:rPr>
                <w:bCs/>
              </w:rPr>
              <w:t xml:space="preserve"> </w:t>
            </w:r>
            <w:r w:rsidRPr="00722E7C">
              <w:rPr>
                <w:b/>
                <w:color w:val="000000" w:themeColor="text1"/>
                <w:spacing w:val="10"/>
              </w:rPr>
              <w:t>Propón productos y servicios responsables teniendo en cuenta los principios de la economía circular.</w:t>
            </w:r>
          </w:p>
          <w:p w:rsidR="00DF3F89" w:rsidRPr="00722E7C" w:rsidRDefault="003E6B7E" w:rsidP="00874F32">
            <w:pPr>
              <w:tabs>
                <w:tab w:val="left" w:pos="-709"/>
                <w:tab w:val="left" w:pos="8505"/>
              </w:tabs>
              <w:autoSpaceDE w:val="0"/>
              <w:autoSpaceDN w:val="0"/>
              <w:adjustRightInd w:val="0"/>
              <w:spacing w:after="20"/>
              <w:rPr>
                <w:bCs/>
              </w:rPr>
            </w:pPr>
            <w:r>
              <w:rPr>
                <w:b/>
                <w:bCs/>
              </w:rPr>
              <w:t>10</w:t>
            </w:r>
            <w:r w:rsidR="00DF3F89" w:rsidRPr="00722E7C">
              <w:rPr>
                <w:b/>
                <w:bCs/>
              </w:rPr>
              <w:t>%</w:t>
            </w:r>
          </w:p>
        </w:tc>
        <w:tc>
          <w:tcPr>
            <w:tcW w:w="6228" w:type="dxa"/>
            <w:tcBorders>
              <w:left w:val="nil"/>
              <w:right w:val="single" w:sz="8" w:space="0" w:color="7BA0CD"/>
            </w:tcBorders>
            <w:shd w:val="clear" w:color="auto" w:fill="FFFFFF"/>
            <w:vAlign w:val="center"/>
          </w:tcPr>
          <w:p w:rsidR="00DF3F89" w:rsidRPr="00722E7C" w:rsidRDefault="00DF3F89" w:rsidP="00DF3F89">
            <w:pPr>
              <w:pStyle w:val="Prrafodelista"/>
              <w:numPr>
                <w:ilvl w:val="0"/>
                <w:numId w:val="31"/>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 caracterizado el modelo de producción y consumo actual. </w:t>
            </w:r>
          </w:p>
          <w:p w:rsidR="00DF3F89" w:rsidRPr="00722E7C" w:rsidRDefault="00DF3F89" w:rsidP="00DF3F89">
            <w:pPr>
              <w:pStyle w:val="Prrafodelista"/>
              <w:numPr>
                <w:ilvl w:val="0"/>
                <w:numId w:val="31"/>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Se han identificado los principios de la economía verde y circular.</w:t>
            </w:r>
            <w:r w:rsidRPr="00722E7C">
              <w:rPr>
                <w:rFonts w:ascii="Times New Roman" w:hAnsi="Times New Roman"/>
                <w:color w:val="000000" w:themeColor="text1"/>
              </w:rPr>
              <w:t xml:space="preserve"> </w:t>
            </w:r>
          </w:p>
          <w:p w:rsidR="00DF3F89" w:rsidRPr="00722E7C" w:rsidRDefault="00DF3F89" w:rsidP="00DF3F89">
            <w:pPr>
              <w:pStyle w:val="Prrafodelista"/>
              <w:numPr>
                <w:ilvl w:val="0"/>
                <w:numId w:val="31"/>
              </w:numPr>
              <w:spacing w:before="240" w:after="120"/>
              <w:ind w:left="357" w:hanging="357"/>
              <w:contextualSpacing w:val="0"/>
              <w:rPr>
                <w:rFonts w:ascii="Times New Roman" w:hAnsi="Times New Roman"/>
                <w:color w:val="000000" w:themeColor="text1"/>
              </w:rPr>
            </w:pPr>
            <w:r w:rsidRPr="00722E7C">
              <w:rPr>
                <w:rFonts w:ascii="Times New Roman" w:hAnsi="Times New Roman"/>
                <w:color w:val="000000" w:themeColor="text1"/>
                <w:lang w:val="es-ES_tradnl"/>
              </w:rPr>
              <w:t xml:space="preserve">Se han contrastado los beneficios de la economía verde y circular frente al modelo clásico de producción. </w:t>
            </w:r>
          </w:p>
          <w:p w:rsidR="00DF3F89" w:rsidRPr="00722E7C" w:rsidRDefault="00DF3F89" w:rsidP="00DF3F89">
            <w:pPr>
              <w:pStyle w:val="Prrafodelista"/>
              <w:numPr>
                <w:ilvl w:val="0"/>
                <w:numId w:val="31"/>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han aplicado principios de </w:t>
            </w:r>
            <w:proofErr w:type="spellStart"/>
            <w:r w:rsidRPr="00722E7C">
              <w:rPr>
                <w:rFonts w:ascii="Times New Roman" w:hAnsi="Times New Roman"/>
                <w:color w:val="000000" w:themeColor="text1"/>
                <w:lang w:val="es-ES_tradnl"/>
              </w:rPr>
              <w:t>ecodiseño</w:t>
            </w:r>
            <w:proofErr w:type="spellEnd"/>
            <w:r w:rsidRPr="00722E7C">
              <w:rPr>
                <w:rFonts w:ascii="Times New Roman" w:hAnsi="Times New Roman"/>
                <w:color w:val="000000" w:themeColor="text1"/>
                <w:lang w:val="es-ES_tradnl"/>
              </w:rPr>
              <w:t xml:space="preserve">. </w:t>
            </w:r>
          </w:p>
          <w:p w:rsidR="00DF3F89" w:rsidRPr="00722E7C" w:rsidRDefault="00DF3F89" w:rsidP="00DF3F89">
            <w:pPr>
              <w:pStyle w:val="Prrafodelista"/>
              <w:numPr>
                <w:ilvl w:val="0"/>
                <w:numId w:val="31"/>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 analizado el ciclo de vida del producto. </w:t>
            </w:r>
          </w:p>
          <w:p w:rsidR="00DF3F89" w:rsidRPr="00722E7C" w:rsidRDefault="00DF3F89" w:rsidP="00DF3F89">
            <w:pPr>
              <w:pStyle w:val="Prrafodelista"/>
              <w:numPr>
                <w:ilvl w:val="0"/>
                <w:numId w:val="31"/>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rPr>
              <w:t xml:space="preserve">Se han identificado los procesos de producción y los criterios de sostenibilidad aplicados. </w:t>
            </w:r>
          </w:p>
        </w:tc>
        <w:tc>
          <w:tcPr>
            <w:tcW w:w="1874" w:type="dxa"/>
            <w:tcBorders>
              <w:left w:val="single" w:sz="8" w:space="0" w:color="7BA0CD"/>
            </w:tcBorders>
            <w:shd w:val="clear" w:color="auto" w:fill="FFFFFF"/>
          </w:tcPr>
          <w:p w:rsidR="00DF3F89" w:rsidRPr="00722E7C" w:rsidRDefault="00DF3F89" w:rsidP="00874F32">
            <w:pPr>
              <w:tabs>
                <w:tab w:val="left" w:pos="-709"/>
                <w:tab w:val="left" w:pos="8505"/>
              </w:tabs>
              <w:autoSpaceDE w:val="0"/>
              <w:autoSpaceDN w:val="0"/>
              <w:adjustRightInd w:val="0"/>
              <w:spacing w:after="20"/>
            </w:pPr>
            <w:r w:rsidRPr="00722E7C">
              <w:rPr>
                <w:b/>
              </w:rPr>
              <w:t xml:space="preserve">Unidad 4. </w:t>
            </w:r>
            <w:r w:rsidRPr="00722E7C">
              <w:t>Economía verde y circular</w:t>
            </w:r>
          </w:p>
        </w:tc>
      </w:tr>
      <w:tr w:rsidR="00DF3F89" w:rsidRPr="00722E7C" w:rsidTr="00874F32">
        <w:trPr>
          <w:jc w:val="center"/>
        </w:trPr>
        <w:tc>
          <w:tcPr>
            <w:tcW w:w="1866" w:type="dxa"/>
            <w:tcBorders>
              <w:right w:val="nil"/>
            </w:tcBorders>
            <w:shd w:val="clear" w:color="auto" w:fill="D3DFEE"/>
          </w:tcPr>
          <w:p w:rsidR="00DF3F89" w:rsidRPr="00722E7C" w:rsidRDefault="00DF3F89" w:rsidP="00874F32">
            <w:pPr>
              <w:tabs>
                <w:tab w:val="left" w:pos="-709"/>
                <w:tab w:val="left" w:pos="8505"/>
              </w:tabs>
              <w:autoSpaceDE w:val="0"/>
              <w:autoSpaceDN w:val="0"/>
              <w:adjustRightInd w:val="0"/>
              <w:spacing w:after="20"/>
              <w:rPr>
                <w:bCs/>
              </w:rPr>
            </w:pPr>
            <w:r w:rsidRPr="00722E7C">
              <w:rPr>
                <w:b/>
                <w:bCs/>
              </w:rPr>
              <w:t>5.</w:t>
            </w:r>
            <w:r w:rsidRPr="00722E7C">
              <w:rPr>
                <w:bCs/>
              </w:rPr>
              <w:t xml:space="preserve"> </w:t>
            </w:r>
            <w:r w:rsidRPr="00722E7C">
              <w:rPr>
                <w:b/>
                <w:color w:val="000000" w:themeColor="text1"/>
                <w:spacing w:val="10"/>
              </w:rPr>
              <w:t xml:space="preserve">Realiza actividades sostenibles minimizando el impacto de las mismas en el medioambiente. </w:t>
            </w:r>
            <w:r w:rsidR="006972A7">
              <w:rPr>
                <w:b/>
                <w:bCs/>
              </w:rPr>
              <w:t>10</w:t>
            </w:r>
            <w:r w:rsidRPr="00722E7C">
              <w:rPr>
                <w:b/>
                <w:bCs/>
              </w:rPr>
              <w:t>%</w:t>
            </w:r>
          </w:p>
        </w:tc>
        <w:tc>
          <w:tcPr>
            <w:tcW w:w="6228" w:type="dxa"/>
            <w:tcBorders>
              <w:left w:val="nil"/>
              <w:right w:val="single" w:sz="8" w:space="0" w:color="7BA0CD"/>
            </w:tcBorders>
            <w:shd w:val="clear" w:color="auto" w:fill="FFFFFF"/>
          </w:tcPr>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t xml:space="preserve">a) Se ha caracterizado el modelo de producción y consumo actual. </w:t>
            </w:r>
          </w:p>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t xml:space="preserve">b) Se han identificado los principios de la economía verde y circular. </w:t>
            </w:r>
          </w:p>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t>c) Se han contrastado los beneficios de la economía verde y circular frente a</w:t>
            </w:r>
            <w:r w:rsidR="00B65FA9">
              <w:rPr>
                <w:color w:val="000000" w:themeColor="text1"/>
              </w:rPr>
              <w:t>l modelo clásico de producción.</w:t>
            </w:r>
          </w:p>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t xml:space="preserve">d) Se ha evaluado el impacto de las actividades personales y profesionales. </w:t>
            </w:r>
          </w:p>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t xml:space="preserve">e) Se han aplicado principios de </w:t>
            </w:r>
            <w:proofErr w:type="spellStart"/>
            <w:r w:rsidRPr="00722E7C">
              <w:rPr>
                <w:color w:val="000000" w:themeColor="text1"/>
              </w:rPr>
              <w:t>ecodiseño</w:t>
            </w:r>
            <w:proofErr w:type="spellEnd"/>
            <w:r w:rsidRPr="00722E7C">
              <w:rPr>
                <w:color w:val="000000" w:themeColor="text1"/>
              </w:rPr>
              <w:t xml:space="preserve">. </w:t>
            </w:r>
          </w:p>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lastRenderedPageBreak/>
              <w:t xml:space="preserve">f) Se han aplicado estrategias sostenibles. </w:t>
            </w:r>
          </w:p>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t>g) Se ha analizado</w:t>
            </w:r>
            <w:r w:rsidR="00B65FA9">
              <w:rPr>
                <w:color w:val="000000" w:themeColor="text1"/>
              </w:rPr>
              <w:t xml:space="preserve"> el ciclo de vida del producto.</w:t>
            </w:r>
          </w:p>
          <w:p w:rsidR="00DF3F89" w:rsidRPr="00722E7C" w:rsidRDefault="00DF3F89" w:rsidP="00874F32">
            <w:pPr>
              <w:autoSpaceDE w:val="0"/>
              <w:autoSpaceDN w:val="0"/>
              <w:adjustRightInd w:val="0"/>
              <w:spacing w:before="240" w:after="120" w:line="360" w:lineRule="auto"/>
              <w:rPr>
                <w:color w:val="000000" w:themeColor="text1"/>
              </w:rPr>
            </w:pPr>
            <w:r w:rsidRPr="00722E7C">
              <w:rPr>
                <w:color w:val="000000" w:themeColor="text1"/>
              </w:rPr>
              <w:t xml:space="preserve">h) Se han identificado los procesos de producción y los criterios de sostenibilidad aplicados. </w:t>
            </w:r>
          </w:p>
          <w:p w:rsidR="00DF3F89" w:rsidRPr="00722E7C" w:rsidRDefault="00DF3F89" w:rsidP="00874F32">
            <w:pPr>
              <w:spacing w:before="240" w:after="120" w:line="360" w:lineRule="auto"/>
              <w:rPr>
                <w:color w:val="000000" w:themeColor="text1"/>
              </w:rPr>
            </w:pPr>
            <w:r w:rsidRPr="00722E7C">
              <w:rPr>
                <w:color w:val="000000" w:themeColor="text1"/>
              </w:rPr>
              <w:t xml:space="preserve">i) Se ha aplicado la normativa ambiental. </w:t>
            </w:r>
          </w:p>
        </w:tc>
        <w:tc>
          <w:tcPr>
            <w:tcW w:w="1874" w:type="dxa"/>
            <w:tcBorders>
              <w:left w:val="single" w:sz="8" w:space="0" w:color="7BA0CD"/>
            </w:tcBorders>
            <w:shd w:val="clear" w:color="auto" w:fill="FFFFFF"/>
          </w:tcPr>
          <w:p w:rsidR="00DF3F89" w:rsidRPr="00722E7C" w:rsidRDefault="00DF3F89" w:rsidP="00874F32">
            <w:pPr>
              <w:tabs>
                <w:tab w:val="left" w:pos="-709"/>
                <w:tab w:val="left" w:pos="8505"/>
              </w:tabs>
              <w:autoSpaceDE w:val="0"/>
              <w:autoSpaceDN w:val="0"/>
              <w:adjustRightInd w:val="0"/>
              <w:spacing w:after="20"/>
            </w:pPr>
            <w:r w:rsidRPr="00722E7C">
              <w:rPr>
                <w:b/>
              </w:rPr>
              <w:lastRenderedPageBreak/>
              <w:t>Unidad 5.</w:t>
            </w:r>
            <w:r w:rsidRPr="00722E7C">
              <w:t xml:space="preserve"> Actividades sostenibles y medioambiente</w:t>
            </w:r>
          </w:p>
        </w:tc>
      </w:tr>
      <w:tr w:rsidR="00DF3F89" w:rsidRPr="00722E7C" w:rsidTr="00874F32">
        <w:trPr>
          <w:jc w:val="center"/>
        </w:trPr>
        <w:tc>
          <w:tcPr>
            <w:tcW w:w="1866" w:type="dxa"/>
            <w:tcBorders>
              <w:right w:val="nil"/>
            </w:tcBorders>
            <w:shd w:val="clear" w:color="auto" w:fill="D3DFEE"/>
          </w:tcPr>
          <w:p w:rsidR="00DF3F89" w:rsidRPr="00722E7C" w:rsidRDefault="00DF3F89" w:rsidP="00874F32">
            <w:pPr>
              <w:tabs>
                <w:tab w:val="left" w:pos="-709"/>
                <w:tab w:val="left" w:pos="8505"/>
              </w:tabs>
              <w:autoSpaceDE w:val="0"/>
              <w:autoSpaceDN w:val="0"/>
              <w:adjustRightInd w:val="0"/>
              <w:spacing w:after="20"/>
              <w:rPr>
                <w:bCs/>
              </w:rPr>
            </w:pPr>
            <w:r w:rsidRPr="00722E7C">
              <w:rPr>
                <w:b/>
                <w:bCs/>
              </w:rPr>
              <w:t>6.</w:t>
            </w:r>
            <w:r w:rsidRPr="00722E7C">
              <w:t xml:space="preserve"> </w:t>
            </w:r>
            <w:r w:rsidRPr="00722E7C">
              <w:rPr>
                <w:b/>
                <w:color w:val="000000" w:themeColor="text1"/>
                <w:spacing w:val="10"/>
              </w:rPr>
              <w:t xml:space="preserve">Analiza el plan de sostenibilidad de una empresa del sector, identificando sus grupos de interés, los aspectos ASG materiales y justificando acciones para su gestión y edición. </w:t>
            </w:r>
            <w:r w:rsidR="006972A7">
              <w:rPr>
                <w:b/>
                <w:bCs/>
              </w:rPr>
              <w:t>20</w:t>
            </w:r>
            <w:r w:rsidRPr="00722E7C">
              <w:rPr>
                <w:b/>
                <w:bCs/>
              </w:rPr>
              <w:t>%</w:t>
            </w:r>
          </w:p>
        </w:tc>
        <w:tc>
          <w:tcPr>
            <w:tcW w:w="6228" w:type="dxa"/>
            <w:tcBorders>
              <w:left w:val="nil"/>
              <w:right w:val="single" w:sz="8" w:space="0" w:color="7BA0CD"/>
            </w:tcBorders>
            <w:shd w:val="clear" w:color="auto" w:fill="FFFFFF"/>
          </w:tcPr>
          <w:p w:rsidR="00DF3F89" w:rsidRPr="00722E7C" w:rsidRDefault="00DF3F89" w:rsidP="00DF3F89">
            <w:pPr>
              <w:pStyle w:val="Prrafodelista"/>
              <w:numPr>
                <w:ilvl w:val="0"/>
                <w:numId w:val="32"/>
              </w:numPr>
              <w:spacing w:before="240" w:after="120"/>
              <w:ind w:left="357" w:hanging="357"/>
              <w:contextualSpacing w:val="0"/>
              <w:rPr>
                <w:rFonts w:ascii="Times New Roman" w:hAnsi="Times New Roman"/>
                <w:b/>
                <w:bCs/>
                <w:color w:val="000000" w:themeColor="text1"/>
                <w:lang w:val="es-ES_tradnl"/>
              </w:rPr>
            </w:pPr>
            <w:r w:rsidRPr="00722E7C">
              <w:rPr>
                <w:rFonts w:ascii="Times New Roman" w:hAnsi="Times New Roman"/>
                <w:color w:val="000000" w:themeColor="text1"/>
                <w:lang w:val="es-ES_tradnl"/>
              </w:rPr>
              <w:t>Se han identificado los principales gr</w:t>
            </w:r>
            <w:r w:rsidR="00B65FA9">
              <w:rPr>
                <w:rFonts w:ascii="Times New Roman" w:hAnsi="Times New Roman"/>
                <w:color w:val="000000" w:themeColor="text1"/>
                <w:lang w:val="es-ES_tradnl"/>
              </w:rPr>
              <w:t xml:space="preserve">upos de interés de la empresa. </w:t>
            </w:r>
          </w:p>
          <w:p w:rsidR="00DF3F89" w:rsidRPr="00722E7C" w:rsidRDefault="00DF3F89" w:rsidP="00DF3F89">
            <w:pPr>
              <w:pStyle w:val="Prrafodelista"/>
              <w:numPr>
                <w:ilvl w:val="0"/>
                <w:numId w:val="32"/>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Se han analizado los aspectos ASG materiales, las expectativas de los grupos de interés y la importancia de los aspectos ASG en relación con los objetivos empresariales.</w:t>
            </w:r>
            <w:r w:rsidRPr="00722E7C">
              <w:rPr>
                <w:rFonts w:ascii="Times New Roman" w:hAnsi="Times New Roman"/>
                <w:color w:val="000000" w:themeColor="text1"/>
              </w:rPr>
              <w:t xml:space="preserve"> </w:t>
            </w:r>
          </w:p>
          <w:p w:rsidR="00DF3F89" w:rsidRPr="00722E7C" w:rsidRDefault="00DF3F89" w:rsidP="00DF3F89">
            <w:pPr>
              <w:pStyle w:val="Prrafodelista"/>
              <w:numPr>
                <w:ilvl w:val="0"/>
                <w:numId w:val="32"/>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rPr>
              <w:t xml:space="preserve"> </w:t>
            </w:r>
            <w:r w:rsidRPr="00722E7C">
              <w:rPr>
                <w:rFonts w:ascii="Times New Roman" w:hAnsi="Times New Roman"/>
                <w:color w:val="000000" w:themeColor="text1"/>
                <w:lang w:val="es-ES_tradnl"/>
              </w:rPr>
              <w:t>Se han definido acciones encaminadas a minimizar los impactos negativos y aprovechar las oportunidades que plantean los principa</w:t>
            </w:r>
            <w:r w:rsidR="00B65FA9">
              <w:rPr>
                <w:rFonts w:ascii="Times New Roman" w:hAnsi="Times New Roman"/>
                <w:color w:val="000000" w:themeColor="text1"/>
                <w:lang w:val="es-ES_tradnl"/>
              </w:rPr>
              <w:t>les aspectos ASG identificados.</w:t>
            </w:r>
          </w:p>
          <w:p w:rsidR="00DF3F89" w:rsidRPr="00722E7C" w:rsidRDefault="00DF3F89" w:rsidP="00DF3F89">
            <w:pPr>
              <w:pStyle w:val="Prrafodelista"/>
              <w:numPr>
                <w:ilvl w:val="0"/>
                <w:numId w:val="32"/>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kern w:val="2"/>
                <w:lang w:val="es-ES_tradnl"/>
              </w:rPr>
              <w:t xml:space="preserve"> </w:t>
            </w:r>
            <w:r w:rsidRPr="00722E7C">
              <w:rPr>
                <w:rFonts w:ascii="Times New Roman" w:hAnsi="Times New Roman"/>
                <w:color w:val="000000" w:themeColor="text1"/>
                <w:lang w:val="es-ES_tradnl"/>
              </w:rPr>
              <w:t xml:space="preserve">Se han determinado las métricas de evaluación del desempeño de la empresa de acuerdo con los estándares de sostenibilidad más ampliamente utilizados. </w:t>
            </w:r>
            <w:r w:rsidRPr="00722E7C">
              <w:rPr>
                <w:rFonts w:ascii="Times New Roman" w:hAnsi="Times New Roman"/>
                <w:color w:val="000000" w:themeColor="text1"/>
              </w:rPr>
              <w:t xml:space="preserve"> </w:t>
            </w:r>
          </w:p>
          <w:p w:rsidR="00DF3F89" w:rsidRPr="00722E7C" w:rsidRDefault="00DF3F89" w:rsidP="00DF3F89">
            <w:pPr>
              <w:pStyle w:val="Prrafodelista"/>
              <w:numPr>
                <w:ilvl w:val="0"/>
                <w:numId w:val="32"/>
              </w:numPr>
              <w:spacing w:before="240" w:after="120"/>
              <w:ind w:left="357" w:hanging="357"/>
              <w:contextualSpacing w:val="0"/>
              <w:rPr>
                <w:rFonts w:ascii="Times New Roman" w:hAnsi="Times New Roman"/>
                <w:color w:val="000000" w:themeColor="text1"/>
                <w:lang w:val="es-ES_tradnl"/>
              </w:rPr>
            </w:pPr>
            <w:r w:rsidRPr="00722E7C">
              <w:rPr>
                <w:rFonts w:ascii="Times New Roman" w:hAnsi="Times New Roman"/>
                <w:color w:val="000000" w:themeColor="text1"/>
                <w:lang w:val="es-ES_tradnl"/>
              </w:rPr>
              <w:t xml:space="preserve">Se ha elaborado un informe de sostenibilidad con el plan y los indicadores propuestos. </w:t>
            </w:r>
            <w:r w:rsidRPr="00722E7C">
              <w:rPr>
                <w:rFonts w:ascii="Times New Roman" w:hAnsi="Times New Roman"/>
                <w:color w:val="000000" w:themeColor="text1"/>
              </w:rPr>
              <w:t xml:space="preserve"> </w:t>
            </w:r>
          </w:p>
        </w:tc>
        <w:tc>
          <w:tcPr>
            <w:tcW w:w="1874" w:type="dxa"/>
            <w:tcBorders>
              <w:left w:val="single" w:sz="8" w:space="0" w:color="7BA0CD"/>
            </w:tcBorders>
            <w:shd w:val="clear" w:color="auto" w:fill="FFFFFF"/>
          </w:tcPr>
          <w:p w:rsidR="00DF3F89" w:rsidRPr="00722E7C" w:rsidRDefault="00DF3F89" w:rsidP="00874F32">
            <w:pPr>
              <w:tabs>
                <w:tab w:val="left" w:pos="-709"/>
                <w:tab w:val="left" w:pos="8505"/>
              </w:tabs>
              <w:autoSpaceDE w:val="0"/>
              <w:autoSpaceDN w:val="0"/>
              <w:adjustRightInd w:val="0"/>
              <w:spacing w:after="20"/>
            </w:pPr>
            <w:r w:rsidRPr="00722E7C">
              <w:rPr>
                <w:b/>
              </w:rPr>
              <w:t>Unidad 6.</w:t>
            </w:r>
            <w:r w:rsidRPr="00722E7C">
              <w:t xml:space="preserve"> El plan de sostenibilidad</w:t>
            </w:r>
          </w:p>
        </w:tc>
      </w:tr>
    </w:tbl>
    <w:p w:rsidR="00290781" w:rsidRPr="000A045D" w:rsidRDefault="00290781" w:rsidP="00361A92">
      <w:pPr>
        <w:spacing w:line="240" w:lineRule="auto"/>
        <w:jc w:val="both"/>
        <w:rPr>
          <w:rFonts w:ascii="Times New Roman" w:hAnsi="Times New Roman" w:cs="Times New Roman"/>
          <w:color w:val="000000"/>
        </w:rPr>
      </w:pPr>
    </w:p>
    <w:p w:rsidR="00200FCA" w:rsidRPr="000A045D" w:rsidRDefault="00200FCA" w:rsidP="00361A92">
      <w:pPr>
        <w:spacing w:line="240" w:lineRule="auto"/>
        <w:jc w:val="both"/>
        <w:rPr>
          <w:rFonts w:ascii="Times New Roman" w:hAnsi="Times New Roman" w:cs="Times New Roman"/>
          <w:b/>
        </w:rPr>
      </w:pPr>
    </w:p>
    <w:p w:rsidR="00A46F98" w:rsidRPr="000A045D" w:rsidRDefault="00B600CC" w:rsidP="00AE510A">
      <w:pPr>
        <w:pStyle w:val="Titulosprogramacin"/>
        <w:spacing w:line="240" w:lineRule="auto"/>
        <w:rPr>
          <w:rFonts w:ascii="Times New Roman" w:hAnsi="Times New Roman" w:cs="Times New Roman"/>
          <w:sz w:val="22"/>
          <w:szCs w:val="22"/>
        </w:rPr>
      </w:pPr>
      <w:bookmarkStart w:id="4" w:name="_Toc148177658"/>
      <w:bookmarkStart w:id="5" w:name="_Toc183953592"/>
      <w:r w:rsidRPr="000A045D">
        <w:rPr>
          <w:rFonts w:ascii="Times New Roman" w:hAnsi="Times New Roman" w:cs="Times New Roman"/>
          <w:sz w:val="22"/>
          <w:szCs w:val="22"/>
        </w:rPr>
        <w:t>5</w:t>
      </w:r>
      <w:r w:rsidR="007F69D2" w:rsidRPr="000A045D">
        <w:rPr>
          <w:rFonts w:ascii="Times New Roman" w:hAnsi="Times New Roman" w:cs="Times New Roman"/>
          <w:sz w:val="22"/>
          <w:szCs w:val="22"/>
        </w:rPr>
        <w:t>.</w:t>
      </w:r>
      <w:r w:rsidR="007F69D2" w:rsidRPr="000A045D">
        <w:rPr>
          <w:rFonts w:ascii="Times New Roman" w:hAnsi="Times New Roman" w:cs="Times New Roman"/>
          <w:sz w:val="22"/>
          <w:szCs w:val="22"/>
        </w:rPr>
        <w:tab/>
        <w:t>METODOLOGÍ</w:t>
      </w:r>
      <w:r w:rsidR="002E40E3" w:rsidRPr="000A045D">
        <w:rPr>
          <w:rFonts w:ascii="Times New Roman" w:hAnsi="Times New Roman" w:cs="Times New Roman"/>
          <w:sz w:val="22"/>
          <w:szCs w:val="22"/>
        </w:rPr>
        <w:t>A</w:t>
      </w:r>
      <w:r w:rsidR="009B690B" w:rsidRPr="000A045D">
        <w:rPr>
          <w:rFonts w:ascii="Times New Roman" w:hAnsi="Times New Roman" w:cs="Times New Roman"/>
          <w:sz w:val="22"/>
          <w:szCs w:val="22"/>
        </w:rPr>
        <w:t xml:space="preserve"> GENERAL</w:t>
      </w:r>
      <w:bookmarkEnd w:id="4"/>
      <w:bookmarkEnd w:id="5"/>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 xml:space="preserve">La metodología didáctica comprende tanto la descripción de las prácticas docentes como la organización del trabajo de los docentes.  Somos responsables de proponer la forma en que se va a desarrollar el proceso enseñanza-aprendizaje, teniendo en cuenta el contexto y la diversidad del alumnado. </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En consonancia con los principios pedagógicos que inspiran esta programación, surgen las modalidades y estrategias didácticas a desarrollar durante el curso y que serán las siguientes: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Clases expositivas utilizando medios digitales.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Aprendizaje basado en problemas (ABP).</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Aprendizaje colaborativo utilizando recursos TIC.</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Estudio de casos y dinámicas de grupo.</w:t>
      </w:r>
    </w:p>
    <w:p w:rsidR="00C14C49" w:rsidRDefault="009B690B" w:rsidP="00361A92">
      <w:pPr>
        <w:spacing w:line="240" w:lineRule="auto"/>
        <w:jc w:val="both"/>
        <w:rPr>
          <w:rFonts w:ascii="Times New Roman" w:hAnsi="Times New Roman" w:cs="Times New Roman"/>
        </w:rPr>
      </w:pPr>
      <w:r w:rsidRPr="000A045D">
        <w:rPr>
          <w:rFonts w:ascii="Times New Roman" w:hAnsi="Times New Roman" w:cs="Times New Roman"/>
        </w:rPr>
        <w:lastRenderedPageBreak/>
        <w:t>Estas estrategias propician principalmente la investigación y participación del alumno a la hora de resolver problemas reales, el trabajo en equipo, el desarrollo de habilidades digitales y las habilidades comunicativas.</w:t>
      </w:r>
    </w:p>
    <w:p w:rsidR="00AE510A" w:rsidRDefault="009B690B" w:rsidP="00361A92">
      <w:pPr>
        <w:spacing w:line="240" w:lineRule="auto"/>
        <w:jc w:val="both"/>
        <w:rPr>
          <w:rFonts w:ascii="Times New Roman" w:hAnsi="Times New Roman" w:cs="Times New Roman"/>
        </w:rPr>
      </w:pPr>
      <w:r w:rsidRPr="000A045D">
        <w:rPr>
          <w:rFonts w:ascii="Times New Roman" w:hAnsi="Times New Roman" w:cs="Times New Roman"/>
        </w:rPr>
        <w:t>La metodología que empleemos en el proceso de E-A se debe basar en los siguientes principios: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El profesor/a seguirá una metodología acti</w:t>
      </w:r>
      <w:r w:rsidR="003A165E" w:rsidRPr="000A045D">
        <w:rPr>
          <w:rFonts w:ascii="Times New Roman" w:hAnsi="Times New Roman" w:cs="Times New Roman"/>
        </w:rPr>
        <w:t xml:space="preserve">va y participativa </w:t>
      </w:r>
      <w:r w:rsidRPr="000A045D">
        <w:rPr>
          <w:rFonts w:ascii="Times New Roman" w:hAnsi="Times New Roman" w:cs="Times New Roman"/>
        </w:rPr>
        <w:t>para integrar al alumno/a en el proceso de E-A.</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Procurar que los aprendizajes sean funcionales, que el alumno/a los perciba como prácticos o útiles para la vida cotidiana o para construir nuevos aprendizajes.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En este proceso el profesor/a actúa como guía y mediador proporcionando situaciones en las que los alumnos deban</w:t>
      </w:r>
      <w:r w:rsidR="003A165E" w:rsidRPr="000A045D">
        <w:rPr>
          <w:rFonts w:ascii="Times New Roman" w:hAnsi="Times New Roman" w:cs="Times New Roman"/>
        </w:rPr>
        <w:t xml:space="preserve"> actualizar sus conocimientos, </w:t>
      </w:r>
      <w:r w:rsidRPr="000A045D">
        <w:rPr>
          <w:rFonts w:ascii="Times New Roman" w:hAnsi="Times New Roman" w:cs="Times New Roman"/>
        </w:rPr>
        <w:t>procurando que dichas situaciones de aprendizaje resulten motivadoras. Igualmente dirigirá el proceso de aprendizaje para captar las ideas fundamentales (sin menoscabo de otros contenidos de menor importancia) y destacando, por tanto, su funcionalidad y repercusión en la vida activa.</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Fomentar el trabajo en equipo, recurso que se practicará en el aula para facilitar especialmente la cooperación e interacción, cuidando que se respete a todos sus miembros, valorando aportaciones ajenas y aspectos formales.</w:t>
      </w:r>
    </w:p>
    <w:p w:rsidR="009B690B" w:rsidRPr="000A045D" w:rsidRDefault="009B690B" w:rsidP="00361A92">
      <w:pPr>
        <w:spacing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t>El uso de las nuevas tecnologías (</w:t>
      </w:r>
      <w:r w:rsidR="003A165E" w:rsidRPr="000A045D">
        <w:rPr>
          <w:rFonts w:ascii="Times New Roman" w:hAnsi="Times New Roman" w:cs="Times New Roman"/>
        </w:rPr>
        <w:t>digitalización</w:t>
      </w:r>
      <w:r w:rsidRPr="000A045D">
        <w:rPr>
          <w:rFonts w:ascii="Times New Roman" w:hAnsi="Times New Roman" w:cs="Times New Roman"/>
        </w:rPr>
        <w:t xml:space="preserve"> y otras herramientas informáticas) estará presente durante todo el proceso de enseñanza-aprendizaje.</w:t>
      </w:r>
    </w:p>
    <w:p w:rsidR="002E40E3" w:rsidRPr="000A045D" w:rsidRDefault="00B600CC" w:rsidP="00361A92">
      <w:pPr>
        <w:pStyle w:val="Titulosprogramacin"/>
        <w:spacing w:line="240" w:lineRule="auto"/>
        <w:rPr>
          <w:rFonts w:ascii="Times New Roman" w:hAnsi="Times New Roman" w:cs="Times New Roman"/>
          <w:sz w:val="22"/>
          <w:szCs w:val="22"/>
        </w:rPr>
      </w:pPr>
      <w:bookmarkStart w:id="6" w:name="_Toc148177659"/>
      <w:bookmarkStart w:id="7" w:name="_Toc183953593"/>
      <w:r w:rsidRPr="000A045D">
        <w:rPr>
          <w:rFonts w:ascii="Times New Roman" w:hAnsi="Times New Roman" w:cs="Times New Roman"/>
          <w:sz w:val="22"/>
          <w:szCs w:val="22"/>
        </w:rPr>
        <w:t>6</w:t>
      </w:r>
      <w:r w:rsidR="002E40E3" w:rsidRPr="000A045D">
        <w:rPr>
          <w:rFonts w:ascii="Times New Roman" w:hAnsi="Times New Roman" w:cs="Times New Roman"/>
          <w:sz w:val="22"/>
          <w:szCs w:val="22"/>
        </w:rPr>
        <w:t>.</w:t>
      </w:r>
      <w:r w:rsidR="002E40E3" w:rsidRPr="000A045D">
        <w:rPr>
          <w:rFonts w:ascii="Times New Roman" w:hAnsi="Times New Roman" w:cs="Times New Roman"/>
          <w:sz w:val="22"/>
          <w:szCs w:val="22"/>
        </w:rPr>
        <w:tab/>
      </w:r>
      <w:r w:rsidR="00AC71B8" w:rsidRPr="000A045D">
        <w:rPr>
          <w:rFonts w:ascii="Times New Roman" w:hAnsi="Times New Roman" w:cs="Times New Roman"/>
          <w:sz w:val="22"/>
          <w:szCs w:val="22"/>
        </w:rPr>
        <w:t>MEDIDAS DE INCLUSIÓN EDUCATIVA</w:t>
      </w:r>
      <w:bookmarkEnd w:id="6"/>
      <w:bookmarkEnd w:id="7"/>
    </w:p>
    <w:p w:rsidR="00D95782" w:rsidRPr="00CB22FA" w:rsidRDefault="00AC2363" w:rsidP="00CB22FA">
      <w:pPr>
        <w:pStyle w:val="Titulosprogramacin"/>
        <w:spacing w:line="240" w:lineRule="auto"/>
        <w:rPr>
          <w:rFonts w:ascii="Times New Roman" w:hAnsi="Times New Roman" w:cs="Times New Roman"/>
          <w:color w:val="7F7F7F" w:themeColor="text1" w:themeTint="80"/>
          <w:sz w:val="22"/>
          <w:szCs w:val="22"/>
        </w:rPr>
      </w:pPr>
      <w:bookmarkStart w:id="8" w:name="_Toc183953594"/>
      <w:r w:rsidRPr="000A045D">
        <w:rPr>
          <w:rFonts w:ascii="Times New Roman" w:hAnsi="Times New Roman" w:cs="Times New Roman"/>
          <w:color w:val="7F7F7F" w:themeColor="text1" w:themeTint="80"/>
          <w:sz w:val="22"/>
          <w:szCs w:val="22"/>
        </w:rPr>
        <w:t>El alumnado que requiera medidas de aula que garanticen la personalización del aprendizaje, medidas individualizadas y/o extraordinarias de inclusión educativa recibirá la respuesta educativa adecuada a sus características contando con el Departamento de Orientación.</w:t>
      </w:r>
      <w:bookmarkEnd w:id="8"/>
    </w:p>
    <w:p w:rsidR="00A46F98" w:rsidRPr="000A045D" w:rsidRDefault="00B600CC" w:rsidP="00AE510A">
      <w:pPr>
        <w:pStyle w:val="Titulosprogramacin"/>
        <w:spacing w:line="240" w:lineRule="auto"/>
        <w:rPr>
          <w:rFonts w:ascii="Times New Roman" w:hAnsi="Times New Roman" w:cs="Times New Roman"/>
          <w:sz w:val="22"/>
          <w:szCs w:val="22"/>
        </w:rPr>
      </w:pPr>
      <w:bookmarkStart w:id="9" w:name="_Toc148177660"/>
      <w:bookmarkStart w:id="10" w:name="_Toc183953595"/>
      <w:r w:rsidRPr="000A045D">
        <w:rPr>
          <w:rFonts w:ascii="Times New Roman" w:hAnsi="Times New Roman" w:cs="Times New Roman"/>
          <w:sz w:val="22"/>
          <w:szCs w:val="22"/>
        </w:rPr>
        <w:t>7</w:t>
      </w:r>
      <w:r w:rsidR="007F69D2" w:rsidRPr="000A045D">
        <w:rPr>
          <w:rFonts w:ascii="Times New Roman" w:hAnsi="Times New Roman" w:cs="Times New Roman"/>
          <w:sz w:val="22"/>
          <w:szCs w:val="22"/>
        </w:rPr>
        <w:t>.</w:t>
      </w:r>
      <w:r w:rsidR="007F69D2" w:rsidRPr="000A045D">
        <w:rPr>
          <w:rFonts w:ascii="Times New Roman" w:hAnsi="Times New Roman" w:cs="Times New Roman"/>
          <w:sz w:val="22"/>
          <w:szCs w:val="22"/>
        </w:rPr>
        <w:tab/>
        <w:t>RELACIÓN DE CONTENIDOS Y TEMPORALIZACIÓ</w:t>
      </w:r>
      <w:r w:rsidR="002E40E3" w:rsidRPr="000A045D">
        <w:rPr>
          <w:rFonts w:ascii="Times New Roman" w:hAnsi="Times New Roman" w:cs="Times New Roman"/>
          <w:sz w:val="22"/>
          <w:szCs w:val="22"/>
        </w:rPr>
        <w:t>N POR EVALUACIONES</w:t>
      </w:r>
      <w:bookmarkEnd w:id="9"/>
      <w:bookmarkEnd w:id="10"/>
      <w:r w:rsidR="002E40E3" w:rsidRPr="000A045D">
        <w:rPr>
          <w:rFonts w:ascii="Times New Roman" w:hAnsi="Times New Roman" w:cs="Times New Roman"/>
          <w:sz w:val="22"/>
          <w:szCs w:val="22"/>
        </w:rPr>
        <w:tab/>
      </w:r>
    </w:p>
    <w:p w:rsidR="00C14C49" w:rsidRPr="000A045D" w:rsidRDefault="0035221A" w:rsidP="00361A92">
      <w:pPr>
        <w:spacing w:line="240" w:lineRule="auto"/>
        <w:jc w:val="both"/>
        <w:rPr>
          <w:rFonts w:ascii="Times New Roman" w:hAnsi="Times New Roman" w:cs="Times New Roman"/>
        </w:rPr>
      </w:pPr>
      <w:r w:rsidRPr="000A045D">
        <w:rPr>
          <w:rFonts w:ascii="Times New Roman" w:hAnsi="Times New Roman" w:cs="Times New Roman"/>
        </w:rPr>
        <w:t xml:space="preserve">El modulo cuenta con una asignación horaria de </w:t>
      </w:r>
      <w:r w:rsidR="00AF55AE">
        <w:rPr>
          <w:rFonts w:ascii="Times New Roman" w:hAnsi="Times New Roman" w:cs="Times New Roman"/>
        </w:rPr>
        <w:t>4</w:t>
      </w:r>
      <w:r w:rsidR="004654A9" w:rsidRPr="000A045D">
        <w:rPr>
          <w:rFonts w:ascii="Times New Roman" w:hAnsi="Times New Roman" w:cs="Times New Roman"/>
        </w:rPr>
        <w:t>0</w:t>
      </w:r>
      <w:r w:rsidRPr="000A045D">
        <w:rPr>
          <w:rFonts w:ascii="Times New Roman" w:hAnsi="Times New Roman" w:cs="Times New Roman"/>
        </w:rPr>
        <w:t xml:space="preserve"> h</w:t>
      </w:r>
      <w:r w:rsidR="00AF55AE">
        <w:rPr>
          <w:rFonts w:ascii="Times New Roman" w:hAnsi="Times New Roman" w:cs="Times New Roman"/>
        </w:rPr>
        <w:t>oras distribuidas en 1 sesión semanal</w:t>
      </w:r>
      <w:r w:rsidR="00200FCA" w:rsidRPr="000A045D">
        <w:rPr>
          <w:rFonts w:ascii="Times New Roman" w:hAnsi="Times New Roman" w:cs="Times New Roman"/>
        </w:rPr>
        <w:t xml:space="preserve"> de</w:t>
      </w:r>
      <w:r w:rsidRPr="000A045D">
        <w:rPr>
          <w:rFonts w:ascii="Times New Roman" w:hAnsi="Times New Roman" w:cs="Times New Roman"/>
        </w:rPr>
        <w:t xml:space="preserve"> </w:t>
      </w:r>
      <w:r w:rsidR="0038430F" w:rsidRPr="000A045D">
        <w:rPr>
          <w:rFonts w:ascii="Times New Roman" w:hAnsi="Times New Roman" w:cs="Times New Roman"/>
        </w:rPr>
        <w:t>55 minutos</w:t>
      </w:r>
      <w:r w:rsidR="00D55B6E" w:rsidRPr="000A045D">
        <w:rPr>
          <w:rFonts w:ascii="Times New Roman" w:hAnsi="Times New Roman" w:cs="Times New Roman"/>
        </w:rPr>
        <w:t xml:space="preserve">. </w:t>
      </w:r>
    </w:p>
    <w:tbl>
      <w:tblPr>
        <w:tblW w:w="9780" w:type="dxa"/>
        <w:tblCellMar>
          <w:left w:w="70" w:type="dxa"/>
          <w:right w:w="70" w:type="dxa"/>
        </w:tblCellMar>
        <w:tblLook w:val="04A0" w:firstRow="1" w:lastRow="0" w:firstColumn="1" w:lastColumn="0" w:noHBand="0" w:noVBand="1"/>
      </w:tblPr>
      <w:tblGrid>
        <w:gridCol w:w="6227"/>
        <w:gridCol w:w="2127"/>
        <w:gridCol w:w="1426"/>
      </w:tblGrid>
      <w:tr w:rsidR="00BE163A" w:rsidRPr="000A045D" w:rsidTr="006B4FEE">
        <w:trPr>
          <w:trHeight w:val="794"/>
        </w:trPr>
        <w:tc>
          <w:tcPr>
            <w:tcW w:w="6227" w:type="dxa"/>
            <w:tcBorders>
              <w:top w:val="single" w:sz="8" w:space="0" w:color="7BA0CD"/>
              <w:left w:val="single" w:sz="8" w:space="0" w:color="7BA0CD"/>
              <w:bottom w:val="single" w:sz="8" w:space="0" w:color="7BA0CD"/>
              <w:right w:val="single" w:sz="8" w:space="0" w:color="FFFFFF"/>
            </w:tcBorders>
            <w:shd w:val="clear" w:color="000000" w:fill="5B9BD5"/>
            <w:vAlign w:val="center"/>
            <w:hideMark/>
          </w:tcPr>
          <w:p w:rsidR="00BE163A" w:rsidRPr="000A045D" w:rsidRDefault="00BE163A" w:rsidP="006B4FEE">
            <w:pPr>
              <w:spacing w:before="60" w:after="60" w:line="240" w:lineRule="auto"/>
              <w:jc w:val="center"/>
              <w:rPr>
                <w:rFonts w:ascii="Times New Roman" w:eastAsia="Times New Roman" w:hAnsi="Times New Roman" w:cs="Times New Roman"/>
                <w:b/>
                <w:bCs/>
                <w:color w:val="FFFFFF"/>
                <w:lang w:eastAsia="es-ES"/>
              </w:rPr>
            </w:pPr>
            <w:r w:rsidRPr="000A045D">
              <w:rPr>
                <w:rFonts w:ascii="Times New Roman" w:eastAsia="Times New Roman" w:hAnsi="Times New Roman" w:cs="Times New Roman"/>
                <w:b/>
                <w:bCs/>
                <w:color w:val="FFFFFF" w:themeColor="background1"/>
                <w:lang w:eastAsia="es-ES"/>
              </w:rPr>
              <w:t xml:space="preserve">Contenidos </w:t>
            </w:r>
          </w:p>
        </w:tc>
        <w:tc>
          <w:tcPr>
            <w:tcW w:w="2127" w:type="dxa"/>
            <w:tcBorders>
              <w:top w:val="single" w:sz="8" w:space="0" w:color="7BA0CD"/>
              <w:left w:val="nil"/>
              <w:bottom w:val="single" w:sz="8" w:space="0" w:color="7BA0CD"/>
              <w:right w:val="single" w:sz="8" w:space="0" w:color="FFFFFF"/>
            </w:tcBorders>
            <w:shd w:val="clear" w:color="000000" w:fill="5B9BD5"/>
            <w:vAlign w:val="center"/>
            <w:hideMark/>
          </w:tcPr>
          <w:p w:rsidR="00BE163A" w:rsidRPr="000A045D" w:rsidRDefault="00705457" w:rsidP="00705457">
            <w:pPr>
              <w:spacing w:before="60" w:after="60" w:line="240" w:lineRule="auto"/>
              <w:rPr>
                <w:rFonts w:ascii="Times New Roman" w:eastAsia="Times New Roman" w:hAnsi="Times New Roman" w:cs="Times New Roman"/>
                <w:b/>
                <w:bCs/>
                <w:color w:val="FFFFFF"/>
                <w:lang w:eastAsia="es-ES"/>
              </w:rPr>
            </w:pPr>
            <w:r w:rsidRPr="000A045D">
              <w:rPr>
                <w:rFonts w:ascii="Times New Roman" w:eastAsia="Times New Roman" w:hAnsi="Times New Roman" w:cs="Times New Roman"/>
                <w:b/>
                <w:bCs/>
                <w:color w:val="FFFFFF" w:themeColor="background1"/>
                <w:lang w:eastAsia="es-ES"/>
              </w:rPr>
              <w:br/>
              <w:t>EVALUACIONES</w:t>
            </w:r>
          </w:p>
        </w:tc>
        <w:tc>
          <w:tcPr>
            <w:tcW w:w="1426" w:type="dxa"/>
            <w:tcBorders>
              <w:top w:val="single" w:sz="8" w:space="0" w:color="7BA0CD"/>
              <w:left w:val="nil"/>
              <w:bottom w:val="single" w:sz="8" w:space="0" w:color="7BA0CD"/>
              <w:right w:val="single" w:sz="8" w:space="0" w:color="7BA0CD"/>
            </w:tcBorders>
            <w:shd w:val="clear" w:color="000000" w:fill="5B9BD5"/>
            <w:vAlign w:val="center"/>
            <w:hideMark/>
          </w:tcPr>
          <w:p w:rsidR="00BE163A" w:rsidRPr="000A045D" w:rsidRDefault="00BE163A" w:rsidP="006B4FEE">
            <w:pPr>
              <w:spacing w:before="60" w:after="60" w:line="240" w:lineRule="auto"/>
              <w:jc w:val="center"/>
              <w:rPr>
                <w:rFonts w:ascii="Times New Roman" w:eastAsia="Times New Roman" w:hAnsi="Times New Roman" w:cs="Times New Roman"/>
                <w:b/>
                <w:bCs/>
                <w:color w:val="FFFFFF"/>
                <w:lang w:eastAsia="es-ES"/>
              </w:rPr>
            </w:pPr>
            <w:r w:rsidRPr="000A045D">
              <w:rPr>
                <w:rFonts w:ascii="Times New Roman" w:eastAsia="Times New Roman" w:hAnsi="Times New Roman" w:cs="Times New Roman"/>
                <w:b/>
                <w:bCs/>
                <w:color w:val="FFFFFF" w:themeColor="background1"/>
                <w:lang w:eastAsia="es-ES"/>
              </w:rPr>
              <w:t xml:space="preserve">Horas unidad </w:t>
            </w:r>
          </w:p>
        </w:tc>
      </w:tr>
      <w:tr w:rsidR="00BE163A" w:rsidRPr="000A045D" w:rsidTr="006B4FEE">
        <w:trPr>
          <w:trHeight w:val="43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1.</w:t>
            </w:r>
            <w:r w:rsidR="00917A91">
              <w:rPr>
                <w:rFonts w:ascii="Times New Roman" w:eastAsia="Times New Roman" w:hAnsi="Times New Roman" w:cs="Times New Roman"/>
                <w:color w:val="000000"/>
                <w:lang w:eastAsia="es-ES"/>
              </w:rPr>
              <w:t xml:space="preserve"> </w:t>
            </w:r>
            <w:r w:rsidR="00624709">
              <w:rPr>
                <w:rFonts w:ascii="Times New Roman" w:eastAsia="Times New Roman" w:hAnsi="Times New Roman" w:cs="Times New Roman"/>
                <w:color w:val="000000"/>
                <w:lang w:eastAsia="es-ES"/>
              </w:rPr>
              <w:t>La Sostenibilidad en la Organizaciones Empresariales</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0F34A0" w:rsidP="000F34A0">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color w:val="000000"/>
                <w:lang w:eastAsia="es-ES"/>
              </w:rPr>
              <w:t>1ª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582EB3"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4</w:t>
            </w:r>
          </w:p>
        </w:tc>
      </w:tr>
      <w:tr w:rsidR="00BE163A" w:rsidRPr="000A045D" w:rsidTr="006B4FEE">
        <w:trPr>
          <w:trHeight w:val="38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2.</w:t>
            </w:r>
            <w:r w:rsidR="00917A91">
              <w:rPr>
                <w:rFonts w:ascii="Times New Roman" w:eastAsia="Times New Roman" w:hAnsi="Times New Roman" w:cs="Times New Roman"/>
                <w:color w:val="000000"/>
                <w:lang w:eastAsia="es-ES"/>
              </w:rPr>
              <w:t xml:space="preserve"> </w:t>
            </w:r>
            <w:r w:rsidR="00624709">
              <w:rPr>
                <w:rFonts w:ascii="Times New Roman" w:eastAsia="Times New Roman" w:hAnsi="Times New Roman" w:cs="Times New Roman"/>
                <w:color w:val="000000"/>
                <w:lang w:eastAsia="es-ES"/>
              </w:rPr>
              <w:t>Retos Ambientales y Sociales</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0F34A0" w:rsidP="000F34A0">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color w:val="000000"/>
                <w:lang w:eastAsia="es-ES"/>
              </w:rPr>
              <w:t>1ª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582EB3"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8</w:t>
            </w:r>
          </w:p>
        </w:tc>
      </w:tr>
      <w:tr w:rsidR="00BE163A" w:rsidRPr="000A045D" w:rsidTr="006B4FEE">
        <w:trPr>
          <w:trHeight w:val="475"/>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3.</w:t>
            </w:r>
            <w:r w:rsidR="00917A91">
              <w:rPr>
                <w:rFonts w:ascii="Times New Roman" w:eastAsia="Times New Roman" w:hAnsi="Times New Roman" w:cs="Times New Roman"/>
                <w:color w:val="000000"/>
                <w:lang w:eastAsia="es-ES"/>
              </w:rPr>
              <w:t xml:space="preserve"> </w:t>
            </w:r>
            <w:r w:rsidR="00624709">
              <w:rPr>
                <w:rFonts w:ascii="Times New Roman" w:eastAsia="Times New Roman" w:hAnsi="Times New Roman" w:cs="Times New Roman"/>
                <w:color w:val="000000"/>
                <w:lang w:eastAsia="es-ES"/>
              </w:rPr>
              <w:t>Los ODS en el desempeño profesional y personal</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582EB3"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A05044"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10</w:t>
            </w:r>
          </w:p>
        </w:tc>
      </w:tr>
      <w:tr w:rsidR="00BE163A" w:rsidRPr="000A045D" w:rsidTr="006B4FEE">
        <w:trPr>
          <w:trHeight w:val="410"/>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4.</w:t>
            </w:r>
            <w:r w:rsidR="00917A91">
              <w:rPr>
                <w:rFonts w:ascii="Times New Roman" w:eastAsia="Times New Roman" w:hAnsi="Times New Roman" w:cs="Times New Roman"/>
                <w:color w:val="000000"/>
                <w:lang w:eastAsia="es-ES"/>
              </w:rPr>
              <w:t xml:space="preserve"> </w:t>
            </w:r>
            <w:r w:rsidR="006268AB">
              <w:rPr>
                <w:rFonts w:ascii="Times New Roman" w:eastAsia="Times New Roman" w:hAnsi="Times New Roman" w:cs="Times New Roman"/>
                <w:color w:val="000000"/>
                <w:lang w:eastAsia="es-ES"/>
              </w:rPr>
              <w:t>Economía Verde y Circular</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582EB3" w:rsidP="00E86B1C">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2ª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A05044"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5</w:t>
            </w:r>
          </w:p>
        </w:tc>
      </w:tr>
      <w:tr w:rsidR="00BE163A" w:rsidRPr="000A045D" w:rsidTr="006B4FEE">
        <w:trPr>
          <w:trHeight w:val="360"/>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5.</w:t>
            </w:r>
            <w:r w:rsidR="00917A91">
              <w:rPr>
                <w:rFonts w:ascii="Times New Roman" w:eastAsia="Times New Roman" w:hAnsi="Times New Roman" w:cs="Times New Roman"/>
                <w:color w:val="000000"/>
                <w:lang w:eastAsia="es-ES"/>
              </w:rPr>
              <w:t xml:space="preserve"> </w:t>
            </w:r>
            <w:r w:rsidR="006268AB">
              <w:rPr>
                <w:rFonts w:ascii="Times New Roman" w:eastAsia="Times New Roman" w:hAnsi="Times New Roman" w:cs="Times New Roman"/>
                <w:color w:val="000000"/>
                <w:lang w:eastAsia="es-ES"/>
              </w:rPr>
              <w:t>Actividades Sostenibles y Medioambiente</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582EB3"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3ª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582EB3"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5</w:t>
            </w:r>
          </w:p>
        </w:tc>
      </w:tr>
      <w:tr w:rsidR="00BE163A" w:rsidRPr="000A045D" w:rsidTr="006B4FEE">
        <w:trPr>
          <w:trHeight w:val="403"/>
        </w:trPr>
        <w:tc>
          <w:tcPr>
            <w:tcW w:w="6227" w:type="dxa"/>
            <w:tcBorders>
              <w:top w:val="single" w:sz="8" w:space="0" w:color="7BA0CD"/>
              <w:left w:val="single" w:sz="8" w:space="0" w:color="7BA0CD"/>
              <w:bottom w:val="single" w:sz="8" w:space="0" w:color="7BA0CD"/>
              <w:right w:val="single" w:sz="8" w:space="0" w:color="7BA0CD"/>
            </w:tcBorders>
            <w:shd w:val="clear" w:color="auto" w:fill="auto"/>
            <w:vAlign w:val="center"/>
            <w:hideMark/>
          </w:tcPr>
          <w:p w:rsidR="00BE163A" w:rsidRPr="000A045D" w:rsidRDefault="00BE163A" w:rsidP="006B4FEE">
            <w:pPr>
              <w:spacing w:before="60" w:after="60" w:line="240" w:lineRule="auto"/>
              <w:rPr>
                <w:rFonts w:ascii="Times New Roman" w:eastAsia="Times New Roman" w:hAnsi="Times New Roman" w:cs="Times New Roman"/>
                <w:color w:val="000000"/>
                <w:lang w:eastAsia="es-ES"/>
              </w:rPr>
            </w:pPr>
            <w:r w:rsidRPr="000A045D">
              <w:rPr>
                <w:rFonts w:ascii="Times New Roman" w:eastAsia="Times New Roman" w:hAnsi="Times New Roman" w:cs="Times New Roman"/>
                <w:b/>
                <w:bCs/>
                <w:color w:val="000000"/>
                <w:lang w:eastAsia="es-ES"/>
              </w:rPr>
              <w:t>Unidad 6.</w:t>
            </w:r>
            <w:r w:rsidR="00917A91">
              <w:rPr>
                <w:rFonts w:ascii="Times New Roman" w:eastAsia="Times New Roman" w:hAnsi="Times New Roman" w:cs="Times New Roman"/>
                <w:color w:val="000000"/>
                <w:lang w:eastAsia="es-ES"/>
              </w:rPr>
              <w:t xml:space="preserve"> </w:t>
            </w:r>
            <w:r w:rsidR="006268AB">
              <w:rPr>
                <w:rFonts w:ascii="Times New Roman" w:eastAsia="Times New Roman" w:hAnsi="Times New Roman" w:cs="Times New Roman"/>
                <w:color w:val="000000"/>
                <w:lang w:eastAsia="es-ES"/>
              </w:rPr>
              <w:t>El Plan de Sostenibilidad</w:t>
            </w:r>
          </w:p>
        </w:tc>
        <w:tc>
          <w:tcPr>
            <w:tcW w:w="2127" w:type="dxa"/>
            <w:tcBorders>
              <w:top w:val="single" w:sz="8" w:space="0" w:color="7BA0CD"/>
              <w:left w:val="nil"/>
              <w:bottom w:val="single" w:sz="8" w:space="0" w:color="7BA0CD"/>
              <w:right w:val="single" w:sz="8" w:space="0" w:color="7BA0CD"/>
            </w:tcBorders>
            <w:shd w:val="clear" w:color="auto" w:fill="auto"/>
            <w:vAlign w:val="center"/>
            <w:hideMark/>
          </w:tcPr>
          <w:p w:rsidR="00BE163A" w:rsidRPr="000A045D" w:rsidRDefault="00582EB3" w:rsidP="000F34A0">
            <w:pPr>
              <w:spacing w:before="60" w:after="60" w:line="240" w:lineRule="auto"/>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3ª Evaluación</w:t>
            </w:r>
          </w:p>
        </w:tc>
        <w:tc>
          <w:tcPr>
            <w:tcW w:w="1426" w:type="dxa"/>
            <w:tcBorders>
              <w:top w:val="single" w:sz="8" w:space="0" w:color="7BA0CD"/>
              <w:left w:val="nil"/>
              <w:bottom w:val="single" w:sz="8" w:space="0" w:color="7BA0CD"/>
              <w:right w:val="single" w:sz="8" w:space="0" w:color="7BA0CD"/>
            </w:tcBorders>
            <w:shd w:val="clear" w:color="auto" w:fill="auto"/>
            <w:vAlign w:val="center"/>
          </w:tcPr>
          <w:p w:rsidR="00BE163A" w:rsidRPr="000A045D" w:rsidRDefault="00582EB3" w:rsidP="006B4FEE">
            <w:pPr>
              <w:spacing w:before="60" w:after="60" w:line="240" w:lineRule="auto"/>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8</w:t>
            </w:r>
          </w:p>
        </w:tc>
      </w:tr>
    </w:tbl>
    <w:p w:rsidR="00D95782" w:rsidRPr="000A045D" w:rsidRDefault="00D95782" w:rsidP="00361A92">
      <w:pPr>
        <w:spacing w:line="240" w:lineRule="auto"/>
        <w:jc w:val="both"/>
        <w:rPr>
          <w:rFonts w:ascii="Times New Roman" w:hAnsi="Times New Roman" w:cs="Times New Roman"/>
        </w:rPr>
      </w:pPr>
    </w:p>
    <w:p w:rsidR="00A46F98" w:rsidRPr="000A045D" w:rsidRDefault="00CE72E6" w:rsidP="00CB22FA">
      <w:pPr>
        <w:pStyle w:val="Titulosprogramacin"/>
        <w:spacing w:line="240" w:lineRule="auto"/>
        <w:rPr>
          <w:rFonts w:ascii="Times New Roman" w:hAnsi="Times New Roman" w:cs="Times New Roman"/>
          <w:sz w:val="22"/>
          <w:szCs w:val="22"/>
        </w:rPr>
      </w:pPr>
      <w:bookmarkStart w:id="11" w:name="_Toc148177661"/>
      <w:bookmarkStart w:id="12" w:name="_Toc183953596"/>
      <w:r w:rsidRPr="000A045D">
        <w:rPr>
          <w:rFonts w:ascii="Times New Roman" w:hAnsi="Times New Roman" w:cs="Times New Roman"/>
          <w:sz w:val="22"/>
          <w:szCs w:val="22"/>
        </w:rPr>
        <w:t>8</w:t>
      </w:r>
      <w:r w:rsidR="007F69D2" w:rsidRPr="000A045D">
        <w:rPr>
          <w:rFonts w:ascii="Times New Roman" w:hAnsi="Times New Roman" w:cs="Times New Roman"/>
          <w:sz w:val="22"/>
          <w:szCs w:val="22"/>
        </w:rPr>
        <w:t>.</w:t>
      </w:r>
      <w:r w:rsidR="007F69D2" w:rsidRPr="000A045D">
        <w:rPr>
          <w:rFonts w:ascii="Times New Roman" w:hAnsi="Times New Roman" w:cs="Times New Roman"/>
          <w:sz w:val="22"/>
          <w:szCs w:val="22"/>
        </w:rPr>
        <w:tab/>
        <w:t>EVALUACIÓ</w:t>
      </w:r>
      <w:r w:rsidR="002E40E3" w:rsidRPr="000A045D">
        <w:rPr>
          <w:rFonts w:ascii="Times New Roman" w:hAnsi="Times New Roman" w:cs="Times New Roman"/>
          <w:sz w:val="22"/>
          <w:szCs w:val="22"/>
        </w:rPr>
        <w:t>N</w:t>
      </w:r>
      <w:bookmarkEnd w:id="11"/>
      <w:bookmarkEnd w:id="12"/>
      <w:r w:rsidR="002E40E3" w:rsidRPr="000A045D">
        <w:rPr>
          <w:rFonts w:ascii="Times New Roman" w:hAnsi="Times New Roman" w:cs="Times New Roman"/>
          <w:sz w:val="22"/>
          <w:szCs w:val="22"/>
        </w:rPr>
        <w:tab/>
      </w:r>
    </w:p>
    <w:p w:rsidR="00755BEB" w:rsidRPr="000A045D" w:rsidRDefault="00755BEB" w:rsidP="00361A92">
      <w:pPr>
        <w:spacing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La evaluación será continua a lo largo de todo el proceso de enseñanza-aprendizaje c</w:t>
      </w:r>
      <w:r w:rsidR="007D38D9">
        <w:rPr>
          <w:rFonts w:ascii="Times New Roman" w:eastAsia="Calibri" w:hAnsi="Times New Roman" w:cs="Times New Roman"/>
          <w:lang w:eastAsia="es-ES"/>
        </w:rPr>
        <w:t>omo dicta la Orden 201/2024</w:t>
      </w:r>
      <w:r w:rsidRPr="000A045D">
        <w:rPr>
          <w:rFonts w:ascii="Times New Roman" w:eastAsia="Calibri" w:hAnsi="Times New Roman" w:cs="Times New Roman"/>
          <w:lang w:eastAsia="es-ES"/>
        </w:rPr>
        <w:t>, de la Consejería</w:t>
      </w:r>
      <w:r w:rsidR="007D38D9">
        <w:rPr>
          <w:rFonts w:ascii="Times New Roman" w:eastAsia="Calibri" w:hAnsi="Times New Roman" w:cs="Times New Roman"/>
          <w:lang w:eastAsia="es-ES"/>
        </w:rPr>
        <w:t xml:space="preserve"> de Educación, Cultura y Deportes</w:t>
      </w:r>
      <w:r w:rsidRPr="000A045D">
        <w:rPr>
          <w:rFonts w:ascii="Times New Roman" w:eastAsia="Calibri" w:hAnsi="Times New Roman" w:cs="Times New Roman"/>
          <w:lang w:eastAsia="es-ES"/>
        </w:rPr>
        <w:t>, por la que se regula la evaluación, promoción</w:t>
      </w:r>
      <w:r w:rsidR="007D38D9">
        <w:rPr>
          <w:rFonts w:ascii="Times New Roman" w:eastAsia="Calibri" w:hAnsi="Times New Roman" w:cs="Times New Roman"/>
          <w:lang w:eastAsia="es-ES"/>
        </w:rPr>
        <w:t>, titulación y certificación</w:t>
      </w:r>
      <w:r w:rsidRPr="000A045D">
        <w:rPr>
          <w:rFonts w:ascii="Times New Roman" w:eastAsia="Calibri" w:hAnsi="Times New Roman" w:cs="Times New Roman"/>
          <w:lang w:eastAsia="es-ES"/>
        </w:rPr>
        <w:t xml:space="preserve"> acad</w:t>
      </w:r>
      <w:r w:rsidR="007D38D9">
        <w:rPr>
          <w:rFonts w:ascii="Times New Roman" w:eastAsia="Calibri" w:hAnsi="Times New Roman" w:cs="Times New Roman"/>
          <w:lang w:eastAsia="es-ES"/>
        </w:rPr>
        <w:t xml:space="preserve">émica del alumnado matriculado en los </w:t>
      </w:r>
      <w:r w:rsidR="007D38D9">
        <w:rPr>
          <w:rFonts w:ascii="Times New Roman" w:eastAsia="Calibri" w:hAnsi="Times New Roman" w:cs="Times New Roman"/>
          <w:lang w:eastAsia="es-ES"/>
        </w:rPr>
        <w:lastRenderedPageBreak/>
        <w:t>grados D de Formación Profesional en</w:t>
      </w:r>
      <w:r w:rsidRPr="000A045D">
        <w:rPr>
          <w:rFonts w:ascii="Times New Roman" w:eastAsia="Calibri" w:hAnsi="Times New Roman" w:cs="Times New Roman"/>
          <w:lang w:eastAsia="es-ES"/>
        </w:rPr>
        <w:t xml:space="preserve"> Castilla-La Mancha. Dicha evaluación tiene como finalidad valorar el grado de adquisición de la competencia general del ciclo formativo y de las competencias profesionales, personales y sociales, que constituyen el perfil profesional del título.</w:t>
      </w:r>
    </w:p>
    <w:p w:rsidR="007F69D2" w:rsidRPr="000A045D" w:rsidRDefault="00755BEB" w:rsidP="00361A92">
      <w:pPr>
        <w:spacing w:after="160"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Debemos evaluar el grado de consecución de los Resultados de Aprendizaje en función de los Criterios de Evaluación asociados.</w:t>
      </w:r>
      <w:r w:rsidR="004F30DD" w:rsidRPr="000A045D">
        <w:rPr>
          <w:rFonts w:ascii="Times New Roman" w:eastAsia="Calibri" w:hAnsi="Times New Roman" w:cs="Times New Roman"/>
          <w:lang w:eastAsia="es-ES"/>
        </w:rPr>
        <w:t xml:space="preserve"> </w:t>
      </w:r>
      <w:r w:rsidRPr="000A045D">
        <w:rPr>
          <w:rFonts w:ascii="Times New Roman" w:eastAsia="Calibri" w:hAnsi="Times New Roman" w:cs="Times New Roman"/>
          <w:lang w:eastAsia="es-ES"/>
        </w:rPr>
        <w:t>Es intención de esta programación establecer un proceso de enseñanza-aprendizaje evaluable, continuo y sistemático, lo que implica que la evaluación se va a realizar durante todo el curso a través de diferentes instrumentos de evaluación.</w:t>
      </w:r>
    </w:p>
    <w:p w:rsidR="0029153C" w:rsidRPr="000A045D" w:rsidRDefault="0029153C" w:rsidP="00361A92">
      <w:pPr>
        <w:spacing w:after="160" w:line="240" w:lineRule="auto"/>
        <w:jc w:val="both"/>
        <w:rPr>
          <w:rFonts w:ascii="Times New Roman" w:eastAsia="Calibri" w:hAnsi="Times New Roman" w:cs="Times New Roman"/>
          <w:lang w:eastAsia="es-ES"/>
        </w:rPr>
      </w:pPr>
    </w:p>
    <w:p w:rsidR="001F287F" w:rsidRPr="000A045D" w:rsidRDefault="00CE72E6" w:rsidP="00361A92">
      <w:pPr>
        <w:pStyle w:val="Ttulo2"/>
        <w:spacing w:line="240" w:lineRule="auto"/>
        <w:rPr>
          <w:rFonts w:ascii="Times New Roman" w:hAnsi="Times New Roman" w:cs="Times New Roman"/>
          <w:sz w:val="22"/>
          <w:szCs w:val="22"/>
        </w:rPr>
      </w:pPr>
      <w:bookmarkStart w:id="13" w:name="_Toc148177662"/>
      <w:bookmarkStart w:id="14" w:name="_Toc183953597"/>
      <w:r w:rsidRPr="000A045D">
        <w:rPr>
          <w:rFonts w:ascii="Times New Roman" w:hAnsi="Times New Roman" w:cs="Times New Roman"/>
          <w:sz w:val="22"/>
          <w:szCs w:val="22"/>
        </w:rPr>
        <w:t>8</w:t>
      </w:r>
      <w:r w:rsidR="007F69D2" w:rsidRPr="000A045D">
        <w:rPr>
          <w:rFonts w:ascii="Times New Roman" w:hAnsi="Times New Roman" w:cs="Times New Roman"/>
          <w:sz w:val="22"/>
          <w:szCs w:val="22"/>
        </w:rPr>
        <w:t>.</w:t>
      </w:r>
      <w:r w:rsidR="00A46F98" w:rsidRPr="000A045D">
        <w:rPr>
          <w:rFonts w:ascii="Times New Roman" w:hAnsi="Times New Roman" w:cs="Times New Roman"/>
          <w:sz w:val="22"/>
          <w:szCs w:val="22"/>
        </w:rPr>
        <w:t>1</w:t>
      </w:r>
      <w:r w:rsidR="007F69D2" w:rsidRPr="000A045D">
        <w:rPr>
          <w:rFonts w:ascii="Times New Roman" w:hAnsi="Times New Roman" w:cs="Times New Roman"/>
          <w:sz w:val="22"/>
          <w:szCs w:val="22"/>
        </w:rPr>
        <w:tab/>
        <w:t>PROCEDIMIENTO DE EVALUACIÓN, CRITERIO DE CALIFICACIÓ</w:t>
      </w:r>
      <w:r w:rsidR="002E40E3" w:rsidRPr="000A045D">
        <w:rPr>
          <w:rFonts w:ascii="Times New Roman" w:hAnsi="Times New Roman" w:cs="Times New Roman"/>
          <w:sz w:val="22"/>
          <w:szCs w:val="22"/>
        </w:rPr>
        <w:t>N E INSTRUMENTOS DE EVALUA</w:t>
      </w:r>
      <w:r w:rsidR="007F69D2" w:rsidRPr="000A045D">
        <w:rPr>
          <w:rFonts w:ascii="Times New Roman" w:hAnsi="Times New Roman" w:cs="Times New Roman"/>
          <w:sz w:val="22"/>
          <w:szCs w:val="22"/>
        </w:rPr>
        <w:t>CIÓ</w:t>
      </w:r>
      <w:r w:rsidR="00D02D99" w:rsidRPr="000A045D">
        <w:rPr>
          <w:rFonts w:ascii="Times New Roman" w:hAnsi="Times New Roman" w:cs="Times New Roman"/>
          <w:sz w:val="22"/>
          <w:szCs w:val="22"/>
        </w:rPr>
        <w:t>N.</w:t>
      </w:r>
      <w:bookmarkEnd w:id="13"/>
      <w:bookmarkEnd w:id="14"/>
      <w:r w:rsidR="002E40E3" w:rsidRPr="000A045D">
        <w:rPr>
          <w:rFonts w:ascii="Times New Roman" w:hAnsi="Times New Roman" w:cs="Times New Roman"/>
          <w:sz w:val="22"/>
          <w:szCs w:val="22"/>
        </w:rPr>
        <w:tab/>
      </w:r>
    </w:p>
    <w:p w:rsidR="00C14C49" w:rsidRPr="000A045D" w:rsidRDefault="00C14C49" w:rsidP="00361A92">
      <w:pPr>
        <w:spacing w:line="240" w:lineRule="auto"/>
        <w:rPr>
          <w:rFonts w:ascii="Times New Roman" w:hAnsi="Times New Roman" w:cs="Times New Roman"/>
        </w:rPr>
      </w:pPr>
    </w:p>
    <w:p w:rsidR="00C14C49" w:rsidRPr="000A045D" w:rsidRDefault="00CB22FA" w:rsidP="00CB22FA">
      <w:pPr>
        <w:pStyle w:val="Ttulo3"/>
        <w:spacing w:line="240" w:lineRule="auto"/>
        <w:rPr>
          <w:rFonts w:ascii="Times New Roman" w:hAnsi="Times New Roman" w:cs="Times New Roman"/>
          <w:sz w:val="22"/>
          <w:szCs w:val="22"/>
        </w:rPr>
      </w:pPr>
      <w:bookmarkStart w:id="15" w:name="_Toc148177663"/>
      <w:bookmarkStart w:id="16" w:name="_Toc183953598"/>
      <w:proofErr w:type="gramStart"/>
      <w:r>
        <w:rPr>
          <w:rFonts w:ascii="Times New Roman" w:hAnsi="Times New Roman" w:cs="Times New Roman"/>
          <w:sz w:val="22"/>
          <w:szCs w:val="22"/>
        </w:rPr>
        <w:t>A)</w:t>
      </w:r>
      <w:r w:rsidR="00FE32EB">
        <w:rPr>
          <w:rFonts w:ascii="Times New Roman" w:hAnsi="Times New Roman" w:cs="Times New Roman"/>
          <w:sz w:val="22"/>
          <w:szCs w:val="22"/>
        </w:rPr>
        <w:t>PRO</w:t>
      </w:r>
      <w:r w:rsidR="007F69D2" w:rsidRPr="000A045D">
        <w:rPr>
          <w:rFonts w:ascii="Times New Roman" w:hAnsi="Times New Roman" w:cs="Times New Roman"/>
          <w:sz w:val="22"/>
          <w:szCs w:val="22"/>
        </w:rPr>
        <w:t>CEDIMIENTO</w:t>
      </w:r>
      <w:proofErr w:type="gramEnd"/>
      <w:r w:rsidR="007F69D2" w:rsidRPr="000A045D">
        <w:rPr>
          <w:rFonts w:ascii="Times New Roman" w:hAnsi="Times New Roman" w:cs="Times New Roman"/>
          <w:sz w:val="22"/>
          <w:szCs w:val="22"/>
        </w:rPr>
        <w:t xml:space="preserve"> DE EVALUACIÓ</w:t>
      </w:r>
      <w:r w:rsidR="00A46F98" w:rsidRPr="000A045D">
        <w:rPr>
          <w:rFonts w:ascii="Times New Roman" w:hAnsi="Times New Roman" w:cs="Times New Roman"/>
          <w:sz w:val="22"/>
          <w:szCs w:val="22"/>
        </w:rPr>
        <w:t>N</w:t>
      </w:r>
      <w:bookmarkEnd w:id="15"/>
      <w:bookmarkEnd w:id="16"/>
    </w:p>
    <w:p w:rsidR="00CE581D" w:rsidRPr="000A045D" w:rsidRDefault="00BE19CC" w:rsidP="00361A92">
      <w:pPr>
        <w:spacing w:line="240" w:lineRule="auto"/>
        <w:jc w:val="both"/>
        <w:rPr>
          <w:rFonts w:ascii="Times New Roman" w:hAnsi="Times New Roman" w:cs="Times New Roman"/>
        </w:rPr>
      </w:pPr>
      <w:r w:rsidRPr="000A045D">
        <w:rPr>
          <w:rFonts w:ascii="Times New Roman" w:hAnsi="Times New Roman" w:cs="Times New Roman"/>
        </w:rPr>
        <w:t xml:space="preserve"> Los distintos criterios </w:t>
      </w:r>
      <w:r w:rsidR="00A46F98" w:rsidRPr="000A045D">
        <w:rPr>
          <w:rFonts w:ascii="Times New Roman" w:hAnsi="Times New Roman" w:cs="Times New Roman"/>
        </w:rPr>
        <w:t xml:space="preserve">de evaluación </w:t>
      </w:r>
      <w:r w:rsidRPr="000A045D">
        <w:rPr>
          <w:rFonts w:ascii="Times New Roman" w:hAnsi="Times New Roman" w:cs="Times New Roman"/>
        </w:rPr>
        <w:t>que componen cada resultado de aprendizaje serán valorados a través de su correspondiente instrumento de evaluación</w:t>
      </w:r>
      <w:r w:rsidR="00D942DE" w:rsidRPr="000A045D">
        <w:rPr>
          <w:rFonts w:ascii="Times New Roman" w:hAnsi="Times New Roman" w:cs="Times New Roman"/>
        </w:rPr>
        <w:t xml:space="preserve">. El Resultado de Aprendizaje es la referencia </w:t>
      </w:r>
      <w:r w:rsidRPr="000A045D">
        <w:rPr>
          <w:rFonts w:ascii="Times New Roman" w:hAnsi="Times New Roman" w:cs="Times New Roman"/>
        </w:rPr>
        <w:t xml:space="preserve"> </w:t>
      </w:r>
      <w:r w:rsidR="00D942DE" w:rsidRPr="000A045D">
        <w:rPr>
          <w:rFonts w:ascii="Times New Roman" w:hAnsi="Times New Roman" w:cs="Times New Roman"/>
        </w:rPr>
        <w:t>a la hora de evaluar si el alumnado ha alcanzado los o</w:t>
      </w:r>
      <w:r w:rsidR="008F48ED">
        <w:rPr>
          <w:rFonts w:ascii="Times New Roman" w:hAnsi="Times New Roman" w:cs="Times New Roman"/>
        </w:rPr>
        <w:t xml:space="preserve">bjetivos marcados </w:t>
      </w:r>
      <w:r w:rsidRPr="000A045D">
        <w:rPr>
          <w:rFonts w:ascii="Times New Roman" w:hAnsi="Times New Roman" w:cs="Times New Roman"/>
        </w:rPr>
        <w:t xml:space="preserve">debiendo alcanzar una calificación </w:t>
      </w:r>
      <w:r w:rsidRPr="000A045D">
        <w:rPr>
          <w:rFonts w:ascii="Times New Roman" w:hAnsi="Times New Roman" w:cs="Times New Roman"/>
          <w:b/>
        </w:rPr>
        <w:t>mínima de 5</w:t>
      </w:r>
      <w:r w:rsidRPr="000A045D">
        <w:rPr>
          <w:rFonts w:ascii="Times New Roman" w:hAnsi="Times New Roman" w:cs="Times New Roman"/>
        </w:rPr>
        <w:t xml:space="preserve"> para ser considerado como superado. </w:t>
      </w:r>
      <w:r w:rsidR="007F69D2" w:rsidRPr="000A045D">
        <w:rPr>
          <w:rFonts w:ascii="Times New Roman" w:hAnsi="Times New Roman" w:cs="Times New Roman"/>
        </w:rPr>
        <w:tab/>
      </w:r>
      <w:r w:rsidR="007F69D2" w:rsidRPr="000A045D">
        <w:rPr>
          <w:rFonts w:ascii="Times New Roman" w:hAnsi="Times New Roman" w:cs="Times New Roman"/>
        </w:rPr>
        <w:tab/>
      </w:r>
      <w:r w:rsidR="007F69D2" w:rsidRPr="000A045D">
        <w:rPr>
          <w:rFonts w:ascii="Times New Roman" w:hAnsi="Times New Roman" w:cs="Times New Roman"/>
        </w:rPr>
        <w:tab/>
      </w:r>
      <w:r w:rsidR="007F69D2" w:rsidRPr="000A045D">
        <w:rPr>
          <w:rFonts w:ascii="Times New Roman" w:hAnsi="Times New Roman" w:cs="Times New Roman"/>
        </w:rPr>
        <w:tab/>
      </w:r>
      <w:r w:rsidR="007F69D2" w:rsidRPr="000A045D">
        <w:rPr>
          <w:rFonts w:ascii="Times New Roman" w:hAnsi="Times New Roman" w:cs="Times New Roman"/>
        </w:rPr>
        <w:tab/>
      </w:r>
      <w:r w:rsidR="00A46F98" w:rsidRPr="000A045D">
        <w:rPr>
          <w:rFonts w:ascii="Times New Roman" w:hAnsi="Times New Roman" w:cs="Times New Roman"/>
        </w:rPr>
        <w:tab/>
      </w:r>
      <w:r w:rsidR="00A46F98" w:rsidRPr="000A045D">
        <w:rPr>
          <w:rFonts w:ascii="Times New Roman" w:hAnsi="Times New Roman" w:cs="Times New Roman"/>
        </w:rPr>
        <w:tab/>
      </w:r>
      <w:r w:rsidR="00A46F98" w:rsidRPr="000A045D">
        <w:rPr>
          <w:rFonts w:ascii="Times New Roman" w:hAnsi="Times New Roman" w:cs="Times New Roman"/>
        </w:rPr>
        <w:tab/>
      </w:r>
      <w:r w:rsidR="00CE581D" w:rsidRPr="000A045D">
        <w:rPr>
          <w:rFonts w:ascii="Times New Roman" w:hAnsi="Times New Roman" w:cs="Times New Roman"/>
        </w:rPr>
        <w:tab/>
      </w:r>
    </w:p>
    <w:p w:rsidR="00D02D99" w:rsidRPr="000A045D" w:rsidRDefault="000F2B95" w:rsidP="00361A92">
      <w:pPr>
        <w:pStyle w:val="Ttulo3"/>
        <w:spacing w:line="240" w:lineRule="auto"/>
        <w:rPr>
          <w:rFonts w:ascii="Times New Roman" w:hAnsi="Times New Roman" w:cs="Times New Roman"/>
          <w:sz w:val="22"/>
          <w:szCs w:val="22"/>
        </w:rPr>
      </w:pPr>
      <w:bookmarkStart w:id="17" w:name="_Toc148177664"/>
      <w:bookmarkStart w:id="18" w:name="_Toc183953599"/>
      <w:r w:rsidRPr="000A045D">
        <w:rPr>
          <w:rFonts w:ascii="Times New Roman" w:hAnsi="Times New Roman" w:cs="Times New Roman"/>
          <w:sz w:val="22"/>
          <w:szCs w:val="22"/>
        </w:rPr>
        <w:t>B) INSTRUMENTOS DE EVALUACIÓN Y CRITERIOS DE CALIFICACIÓN</w:t>
      </w:r>
      <w:bookmarkEnd w:id="17"/>
      <w:bookmarkEnd w:id="18"/>
    </w:p>
    <w:p w:rsidR="00755BEB" w:rsidRPr="000A045D" w:rsidRDefault="00755BEB" w:rsidP="00361A92">
      <w:pPr>
        <w:spacing w:before="120" w:after="120"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 xml:space="preserve">Los </w:t>
      </w:r>
      <w:r w:rsidRPr="000A045D">
        <w:rPr>
          <w:rFonts w:ascii="Times New Roman" w:eastAsia="Calibri" w:hAnsi="Times New Roman" w:cs="Times New Roman"/>
          <w:b/>
          <w:lang w:eastAsia="es-ES"/>
        </w:rPr>
        <w:t>instrumentos de evaluación</w:t>
      </w:r>
      <w:r w:rsidRPr="000A045D">
        <w:rPr>
          <w:rFonts w:ascii="Times New Roman" w:eastAsia="Calibri" w:hAnsi="Times New Roman" w:cs="Times New Roman"/>
          <w:lang w:eastAsia="es-ES"/>
        </w:rPr>
        <w:t xml:space="preserve"> a utilizar serán:</w:t>
      </w:r>
    </w:p>
    <w:p w:rsidR="00755BEB" w:rsidRPr="000A045D" w:rsidRDefault="00755BEB" w:rsidP="00361A92">
      <w:pPr>
        <w:spacing w:before="120" w:after="120" w:line="240" w:lineRule="auto"/>
        <w:ind w:left="426"/>
        <w:jc w:val="both"/>
        <w:rPr>
          <w:rFonts w:ascii="Times New Roman" w:eastAsia="Calibri" w:hAnsi="Times New Roman" w:cs="Times New Roman"/>
          <w:lang w:eastAsia="es-ES"/>
        </w:rPr>
      </w:pPr>
      <w:r w:rsidRPr="000A045D">
        <w:rPr>
          <w:rFonts w:ascii="Times New Roman" w:hAnsi="Times New Roman" w:cs="Times New Roman"/>
          <w:b/>
        </w:rPr>
        <w:t xml:space="preserve">•     </w:t>
      </w:r>
      <w:r w:rsidRPr="000A045D">
        <w:rPr>
          <w:rFonts w:ascii="Times New Roman" w:eastAsia="Calibri" w:hAnsi="Times New Roman" w:cs="Times New Roman"/>
          <w:b/>
          <w:lang w:eastAsia="es-ES"/>
        </w:rPr>
        <w:t>Pruebas Objetivas (PO)</w:t>
      </w:r>
      <w:r w:rsidRPr="000A045D">
        <w:rPr>
          <w:rFonts w:ascii="Times New Roman" w:eastAsia="Calibri" w:hAnsi="Times New Roman" w:cs="Times New Roman"/>
          <w:lang w:eastAsia="es-ES"/>
        </w:rPr>
        <w:t xml:space="preserve">. </w:t>
      </w:r>
    </w:p>
    <w:p w:rsidR="00755BEB" w:rsidRPr="000A045D" w:rsidRDefault="00755BEB" w:rsidP="00361A92">
      <w:pPr>
        <w:numPr>
          <w:ilvl w:val="0"/>
          <w:numId w:val="4"/>
        </w:numPr>
        <w:tabs>
          <w:tab w:val="left" w:pos="993"/>
        </w:tabs>
        <w:spacing w:before="120" w:after="120" w:line="240" w:lineRule="auto"/>
        <w:contextualSpacing/>
        <w:jc w:val="both"/>
        <w:rPr>
          <w:rFonts w:ascii="Times New Roman" w:eastAsia="Calibri" w:hAnsi="Times New Roman" w:cs="Times New Roman"/>
          <w:lang w:eastAsia="es-ES"/>
        </w:rPr>
      </w:pPr>
      <w:r w:rsidRPr="000A045D">
        <w:rPr>
          <w:rFonts w:ascii="Times New Roman" w:eastAsia="Calibri" w:hAnsi="Times New Roman" w:cs="Times New Roman"/>
          <w:lang w:eastAsia="es-ES"/>
        </w:rPr>
        <w:t>Prueba test</w:t>
      </w:r>
    </w:p>
    <w:p w:rsidR="00755BEB" w:rsidRPr="000A045D" w:rsidRDefault="00755BEB" w:rsidP="00361A92">
      <w:pPr>
        <w:numPr>
          <w:ilvl w:val="0"/>
          <w:numId w:val="4"/>
        </w:numPr>
        <w:tabs>
          <w:tab w:val="left" w:pos="993"/>
        </w:tabs>
        <w:spacing w:before="120" w:after="120" w:line="240" w:lineRule="auto"/>
        <w:contextualSpacing/>
        <w:jc w:val="both"/>
        <w:rPr>
          <w:rFonts w:ascii="Times New Roman" w:eastAsia="Calibri" w:hAnsi="Times New Roman" w:cs="Times New Roman"/>
          <w:lang w:eastAsia="es-ES"/>
        </w:rPr>
      </w:pPr>
      <w:r w:rsidRPr="000A045D">
        <w:rPr>
          <w:rFonts w:ascii="Times New Roman" w:eastAsia="Calibri" w:hAnsi="Times New Roman" w:cs="Times New Roman"/>
          <w:lang w:eastAsia="es-ES"/>
        </w:rPr>
        <w:t>Ejercicios prácticos.</w:t>
      </w:r>
    </w:p>
    <w:p w:rsidR="00755BEB" w:rsidRPr="000A045D" w:rsidRDefault="00755BEB" w:rsidP="00361A92">
      <w:pPr>
        <w:spacing w:before="120" w:after="120" w:line="240" w:lineRule="auto"/>
        <w:jc w:val="both"/>
        <w:rPr>
          <w:rFonts w:ascii="Times New Roman" w:eastAsia="Calibri" w:hAnsi="Times New Roman" w:cs="Times New Roman"/>
          <w:lang w:eastAsia="es-ES"/>
        </w:rPr>
      </w:pPr>
      <w:r w:rsidRPr="000A045D">
        <w:rPr>
          <w:rFonts w:ascii="Times New Roman" w:eastAsia="Calibri" w:hAnsi="Times New Roman" w:cs="Times New Roman"/>
          <w:lang w:eastAsia="es-ES"/>
        </w:rPr>
        <w:t>En estas pruebas objetivas se tendrá en cuenta:</w:t>
      </w:r>
    </w:p>
    <w:p w:rsidR="00755BEB" w:rsidRPr="000A045D" w:rsidRDefault="00755BEB" w:rsidP="00361A92">
      <w:pPr>
        <w:widowControl w:val="0"/>
        <w:spacing w:before="120" w:after="120" w:line="240" w:lineRule="auto"/>
        <w:jc w:val="both"/>
        <w:rPr>
          <w:rFonts w:ascii="Times New Roman" w:eastAsia="Calibri" w:hAnsi="Times New Roman" w:cs="Times New Roman"/>
          <w:lang w:eastAsia="es-ES"/>
        </w:rPr>
      </w:pPr>
      <w:bookmarkStart w:id="19" w:name="_heading=h.30j0zll" w:colFirst="0" w:colLast="0"/>
      <w:bookmarkStart w:id="20" w:name="_heading=h.1fob9te" w:colFirst="0" w:colLast="0"/>
      <w:bookmarkEnd w:id="19"/>
      <w:bookmarkEnd w:id="20"/>
      <w:r w:rsidRPr="000A045D">
        <w:rPr>
          <w:rFonts w:ascii="Times New Roman" w:eastAsia="Calibri" w:hAnsi="Times New Roman" w:cs="Times New Roman"/>
          <w:lang w:eastAsia="es-ES"/>
        </w:rPr>
        <w:t>La claridad de ideas, tanto en cuestiones teóricas como prácticas.</w:t>
      </w:r>
    </w:p>
    <w:p w:rsidR="00755BEB" w:rsidRPr="000A045D" w:rsidRDefault="00B04AB7" w:rsidP="00361A92">
      <w:pPr>
        <w:widowControl w:val="0"/>
        <w:spacing w:before="120" w:after="120" w:line="240" w:lineRule="auto"/>
        <w:jc w:val="both"/>
        <w:rPr>
          <w:rFonts w:ascii="Times New Roman" w:eastAsia="Calibri" w:hAnsi="Times New Roman" w:cs="Times New Roman"/>
          <w:lang w:eastAsia="es-ES"/>
        </w:rPr>
      </w:pPr>
      <w:bookmarkStart w:id="21" w:name="_heading=h.3znysh7" w:colFirst="0" w:colLast="0"/>
      <w:bookmarkEnd w:id="21"/>
      <w:r w:rsidRPr="000A045D">
        <w:rPr>
          <w:rFonts w:ascii="Times New Roman" w:eastAsia="Calibri" w:hAnsi="Times New Roman" w:cs="Times New Roman"/>
          <w:lang w:eastAsia="es-ES"/>
        </w:rPr>
        <w:t>Las j</w:t>
      </w:r>
      <w:r w:rsidR="00755BEB" w:rsidRPr="000A045D">
        <w:rPr>
          <w:rFonts w:ascii="Times New Roman" w:eastAsia="Calibri" w:hAnsi="Times New Roman" w:cs="Times New Roman"/>
          <w:lang w:eastAsia="es-ES"/>
        </w:rPr>
        <w:t>ustificaciones teóricas que se aporten para el desarrollo de las r</w:t>
      </w:r>
      <w:r w:rsidR="004C0C4B" w:rsidRPr="000A045D">
        <w:rPr>
          <w:rFonts w:ascii="Times New Roman" w:eastAsia="Calibri" w:hAnsi="Times New Roman" w:cs="Times New Roman"/>
          <w:lang w:eastAsia="es-ES"/>
        </w:rPr>
        <w:t xml:space="preserve">espuestas. La no justificación o </w:t>
      </w:r>
      <w:r w:rsidR="00755BEB" w:rsidRPr="000A045D">
        <w:rPr>
          <w:rFonts w:ascii="Times New Roman" w:eastAsia="Calibri" w:hAnsi="Times New Roman" w:cs="Times New Roman"/>
          <w:lang w:eastAsia="es-ES"/>
        </w:rPr>
        <w:t>ausencia de explicacion</w:t>
      </w:r>
      <w:r w:rsidRPr="000A045D">
        <w:rPr>
          <w:rFonts w:ascii="Times New Roman" w:eastAsia="Calibri" w:hAnsi="Times New Roman" w:cs="Times New Roman"/>
          <w:lang w:eastAsia="es-ES"/>
        </w:rPr>
        <w:t>es serán penalizadas hasta un 75</w:t>
      </w:r>
      <w:r w:rsidR="00755BEB" w:rsidRPr="000A045D">
        <w:rPr>
          <w:rFonts w:ascii="Times New Roman" w:eastAsia="Calibri" w:hAnsi="Times New Roman" w:cs="Times New Roman"/>
          <w:lang w:eastAsia="es-ES"/>
        </w:rPr>
        <w:t> % de la calificación máxima atribuida a la pregunta o epígrafe.</w:t>
      </w:r>
    </w:p>
    <w:p w:rsidR="00755BEB" w:rsidRPr="000A045D" w:rsidRDefault="00755BEB" w:rsidP="00361A92">
      <w:pPr>
        <w:widowControl w:val="0"/>
        <w:spacing w:before="120" w:after="120" w:line="240" w:lineRule="auto"/>
        <w:jc w:val="both"/>
        <w:rPr>
          <w:rFonts w:ascii="Times New Roman" w:eastAsia="Calibri" w:hAnsi="Times New Roman" w:cs="Times New Roman"/>
          <w:lang w:eastAsia="es-ES"/>
        </w:rPr>
      </w:pPr>
      <w:bookmarkStart w:id="22" w:name="_heading=h.2et92p0" w:colFirst="0" w:colLast="0"/>
      <w:bookmarkEnd w:id="22"/>
      <w:r w:rsidRPr="000A045D">
        <w:rPr>
          <w:rFonts w:ascii="Times New Roman" w:eastAsia="Calibri" w:hAnsi="Times New Roman" w:cs="Times New Roman"/>
          <w:lang w:eastAsia="es-ES"/>
        </w:rPr>
        <w:t>Los errores de cálculo en razonamientos esencialmente correctos se penalizarán disminuyendo hasta en el 50 % la valoración del apartado correspondiente.</w:t>
      </w:r>
    </w:p>
    <w:p w:rsidR="00755BEB" w:rsidRPr="000A045D" w:rsidRDefault="00755BEB" w:rsidP="00361A92">
      <w:pPr>
        <w:widowControl w:val="0"/>
        <w:spacing w:before="120" w:after="120" w:line="240" w:lineRule="auto"/>
        <w:jc w:val="both"/>
        <w:rPr>
          <w:rFonts w:ascii="Times New Roman" w:eastAsia="Calibri" w:hAnsi="Times New Roman" w:cs="Times New Roman"/>
          <w:lang w:eastAsia="es-ES"/>
        </w:rPr>
      </w:pPr>
      <w:bookmarkStart w:id="23" w:name="_heading=h.tyjcwt" w:colFirst="0" w:colLast="0"/>
      <w:bookmarkStart w:id="24" w:name="_heading=h.3dy6vkm" w:colFirst="0" w:colLast="0"/>
      <w:bookmarkEnd w:id="23"/>
      <w:bookmarkEnd w:id="24"/>
      <w:r w:rsidRPr="000A045D">
        <w:rPr>
          <w:rFonts w:ascii="Times New Roman" w:eastAsia="Calibri" w:hAnsi="Times New Roman" w:cs="Times New Roman"/>
          <w:lang w:eastAsia="es-ES"/>
        </w:rPr>
        <w:t>Se valorará positivamente la coherencia, de modo que, si un alumno arrastra un error sin entrar en contradicciones, este error no se tendrá en cuenta salvo lo recogido en los anteriores apartados.</w:t>
      </w:r>
    </w:p>
    <w:p w:rsidR="00755BEB" w:rsidRPr="000A045D" w:rsidRDefault="00B04AB7" w:rsidP="00361A92">
      <w:pPr>
        <w:widowControl w:val="0"/>
        <w:spacing w:before="120" w:after="120" w:line="240" w:lineRule="auto"/>
        <w:jc w:val="both"/>
        <w:rPr>
          <w:rFonts w:ascii="Times New Roman" w:eastAsia="Calibri" w:hAnsi="Times New Roman" w:cs="Times New Roman"/>
          <w:lang w:eastAsia="es-ES"/>
        </w:rPr>
      </w:pPr>
      <w:bookmarkStart w:id="25" w:name="_heading=h.1t3h5sf" w:colFirst="0" w:colLast="0"/>
      <w:bookmarkEnd w:id="25"/>
      <w:r w:rsidRPr="000A045D">
        <w:rPr>
          <w:rFonts w:ascii="Times New Roman" w:eastAsia="Calibri" w:hAnsi="Times New Roman" w:cs="Times New Roman"/>
          <w:lang w:eastAsia="es-ES"/>
        </w:rPr>
        <w:t>En los el desarrollo de los ejercicios d</w:t>
      </w:r>
      <w:r w:rsidR="00755BEB" w:rsidRPr="000A045D">
        <w:rPr>
          <w:rFonts w:ascii="Times New Roman" w:eastAsia="Calibri" w:hAnsi="Times New Roman" w:cs="Times New Roman"/>
          <w:lang w:eastAsia="es-ES"/>
        </w:rPr>
        <w:t>eberán figurar las operaciones no triviales, de modo que pueda reconstruirse la argumentación lógica y los cálculos del alumno.</w:t>
      </w:r>
    </w:p>
    <w:p w:rsidR="00A46F98" w:rsidRPr="000A045D" w:rsidRDefault="00A46F98" w:rsidP="00361A92">
      <w:pPr>
        <w:widowControl w:val="0"/>
        <w:spacing w:before="120" w:after="120" w:line="240" w:lineRule="auto"/>
        <w:jc w:val="both"/>
        <w:rPr>
          <w:rFonts w:ascii="Times New Roman" w:eastAsia="Calibri" w:hAnsi="Times New Roman" w:cs="Times New Roman"/>
          <w:lang w:eastAsia="es-ES"/>
        </w:rPr>
      </w:pPr>
    </w:p>
    <w:p w:rsidR="00755BEB" w:rsidRPr="000A045D" w:rsidRDefault="00755BEB" w:rsidP="00361A92">
      <w:pPr>
        <w:spacing w:after="160" w:line="240" w:lineRule="auto"/>
        <w:jc w:val="both"/>
        <w:rPr>
          <w:rFonts w:ascii="Times New Roman" w:hAnsi="Times New Roman" w:cs="Times New Roman"/>
        </w:rPr>
      </w:pPr>
      <w:bookmarkStart w:id="26" w:name="_heading=h.4d34og8" w:colFirst="0" w:colLast="0"/>
      <w:bookmarkEnd w:id="26"/>
      <w:r w:rsidRPr="000A045D">
        <w:rPr>
          <w:rFonts w:ascii="Times New Roman" w:hAnsi="Times New Roman" w:cs="Times New Roman"/>
          <w:b/>
        </w:rPr>
        <w:t>•Actividades evaluables (AE)</w:t>
      </w:r>
      <w:r w:rsidRPr="000A045D">
        <w:rPr>
          <w:rFonts w:ascii="Times New Roman" w:hAnsi="Times New Roman" w:cs="Times New Roman"/>
        </w:rPr>
        <w:t>: estos instrumentos están destinados a la evaluación de los contenidos procedimentales:</w:t>
      </w:r>
    </w:p>
    <w:p w:rsidR="00755BEB" w:rsidRPr="000A045D"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Actividades de enseñanza-aprendizaje propuestas en clase.</w:t>
      </w:r>
    </w:p>
    <w:p w:rsidR="00D06288" w:rsidRPr="000A045D"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Pruebas de asimilación de contenidos en un supuesto en concreto.</w:t>
      </w:r>
    </w:p>
    <w:p w:rsidR="00D06288" w:rsidRPr="000A045D" w:rsidRDefault="00D06288"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Elaboración de documentos y modelos oficiales.</w:t>
      </w:r>
    </w:p>
    <w:p w:rsidR="00755BEB" w:rsidRPr="000A045D"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Resolución de ejercicios, pedir al alumno que identifique ejemplos o situaciones relacionadas con un concepto, para comprobar la comprensión del mismo.</w:t>
      </w:r>
    </w:p>
    <w:p w:rsidR="00755BEB" w:rsidRPr="00AE510A" w:rsidRDefault="00755BEB" w:rsidP="00361A92">
      <w:pPr>
        <w:pStyle w:val="Prrafodelista"/>
        <w:numPr>
          <w:ilvl w:val="0"/>
          <w:numId w:val="9"/>
        </w:numPr>
        <w:spacing w:after="160" w:line="240" w:lineRule="auto"/>
        <w:jc w:val="both"/>
        <w:rPr>
          <w:rFonts w:ascii="Times New Roman" w:hAnsi="Times New Roman" w:cs="Times New Roman"/>
        </w:rPr>
      </w:pPr>
      <w:r w:rsidRPr="000A045D">
        <w:rPr>
          <w:rFonts w:ascii="Times New Roman" w:hAnsi="Times New Roman" w:cs="Times New Roman"/>
        </w:rPr>
        <w:t>Aplicación a la solución de problemas, presentar al alumno situaciones-problemas cuya solución requiera la activación de un concepto antes aprendido.</w:t>
      </w:r>
    </w:p>
    <w:p w:rsidR="00755BEB" w:rsidRPr="000A045D" w:rsidRDefault="00755BEB" w:rsidP="00361A92">
      <w:pPr>
        <w:spacing w:after="160" w:line="240" w:lineRule="auto"/>
        <w:jc w:val="both"/>
        <w:rPr>
          <w:rFonts w:ascii="Times New Roman" w:hAnsi="Times New Roman" w:cs="Times New Roman"/>
        </w:rPr>
      </w:pPr>
      <w:r w:rsidRPr="000A045D">
        <w:rPr>
          <w:rFonts w:ascii="Times New Roman" w:hAnsi="Times New Roman" w:cs="Times New Roman"/>
          <w:b/>
        </w:rPr>
        <w:t>•</w:t>
      </w:r>
      <w:r w:rsidRPr="000A045D">
        <w:rPr>
          <w:rFonts w:ascii="Times New Roman" w:hAnsi="Times New Roman" w:cs="Times New Roman"/>
        </w:rPr>
        <w:tab/>
      </w:r>
      <w:r w:rsidRPr="000A045D">
        <w:rPr>
          <w:rFonts w:ascii="Times New Roman" w:hAnsi="Times New Roman" w:cs="Times New Roman"/>
          <w:b/>
        </w:rPr>
        <w:t>Proyectos (P)</w:t>
      </w:r>
      <w:r w:rsidRPr="000A045D">
        <w:rPr>
          <w:rFonts w:ascii="Times New Roman" w:hAnsi="Times New Roman" w:cs="Times New Roman"/>
        </w:rPr>
        <w:t>: Elabora</w:t>
      </w:r>
      <w:r w:rsidR="00D06288" w:rsidRPr="000A045D">
        <w:rPr>
          <w:rFonts w:ascii="Times New Roman" w:hAnsi="Times New Roman" w:cs="Times New Roman"/>
        </w:rPr>
        <w:t xml:space="preserve">ción de trabajos monográficos, </w:t>
      </w:r>
      <w:r w:rsidRPr="000A045D">
        <w:rPr>
          <w:rFonts w:ascii="Times New Roman" w:hAnsi="Times New Roman" w:cs="Times New Roman"/>
        </w:rPr>
        <w:t>informes</w:t>
      </w:r>
      <w:r w:rsidR="00D06288" w:rsidRPr="000A045D">
        <w:rPr>
          <w:rFonts w:ascii="Times New Roman" w:hAnsi="Times New Roman" w:cs="Times New Roman"/>
        </w:rPr>
        <w:t xml:space="preserve"> e investigaciones</w:t>
      </w:r>
      <w:r w:rsidRPr="000A045D">
        <w:rPr>
          <w:rFonts w:ascii="Times New Roman" w:hAnsi="Times New Roman" w:cs="Times New Roman"/>
        </w:rPr>
        <w:t>.</w:t>
      </w:r>
    </w:p>
    <w:p w:rsidR="00755BEB" w:rsidRPr="000A045D" w:rsidRDefault="00755BEB" w:rsidP="00361A92">
      <w:pPr>
        <w:spacing w:after="160" w:line="240" w:lineRule="auto"/>
        <w:jc w:val="both"/>
        <w:rPr>
          <w:rFonts w:ascii="Times New Roman" w:hAnsi="Times New Roman" w:cs="Times New Roman"/>
        </w:rPr>
      </w:pPr>
      <w:r w:rsidRPr="000A045D">
        <w:rPr>
          <w:rFonts w:ascii="Times New Roman" w:hAnsi="Times New Roman" w:cs="Times New Roman"/>
        </w:rPr>
        <w:lastRenderedPageBreak/>
        <w:t>•</w:t>
      </w:r>
      <w:r w:rsidRPr="000A045D">
        <w:rPr>
          <w:rFonts w:ascii="Times New Roman" w:hAnsi="Times New Roman" w:cs="Times New Roman"/>
        </w:rPr>
        <w:tab/>
      </w:r>
      <w:r w:rsidRPr="000A045D">
        <w:rPr>
          <w:rFonts w:ascii="Times New Roman" w:hAnsi="Times New Roman" w:cs="Times New Roman"/>
          <w:b/>
        </w:rPr>
        <w:t>Exposición (E):</w:t>
      </w:r>
      <w:r w:rsidRPr="000A045D">
        <w:rPr>
          <w:rFonts w:ascii="Times New Roman" w:hAnsi="Times New Roman" w:cs="Times New Roman"/>
        </w:rPr>
        <w:t xml:space="preserve"> Elaboración de presentaciones temáticas de carácter oral donde se sintetice información y se pueda observar la capacidad de comunicación del alumno/a.</w:t>
      </w:r>
    </w:p>
    <w:p w:rsidR="00755BEB" w:rsidRPr="000A045D" w:rsidRDefault="00755BEB" w:rsidP="00361A92">
      <w:pPr>
        <w:spacing w:after="160" w:line="240" w:lineRule="auto"/>
        <w:jc w:val="both"/>
        <w:rPr>
          <w:rFonts w:ascii="Times New Roman" w:hAnsi="Times New Roman" w:cs="Times New Roman"/>
        </w:rPr>
      </w:pPr>
      <w:r w:rsidRPr="000A045D">
        <w:rPr>
          <w:rFonts w:ascii="Times New Roman" w:hAnsi="Times New Roman" w:cs="Times New Roman"/>
        </w:rPr>
        <w:t>•</w:t>
      </w:r>
      <w:r w:rsidRPr="000A045D">
        <w:rPr>
          <w:rFonts w:ascii="Times New Roman" w:hAnsi="Times New Roman" w:cs="Times New Roman"/>
        </w:rPr>
        <w:tab/>
      </w:r>
      <w:r w:rsidRPr="000A045D">
        <w:rPr>
          <w:rFonts w:ascii="Times New Roman" w:hAnsi="Times New Roman" w:cs="Times New Roman"/>
          <w:b/>
        </w:rPr>
        <w:t>Comentarios de texto</w:t>
      </w:r>
      <w:r w:rsidRPr="000A045D">
        <w:rPr>
          <w:rFonts w:ascii="Times New Roman" w:hAnsi="Times New Roman" w:cs="Times New Roman"/>
        </w:rPr>
        <w:t xml:space="preserve"> (CT): permiten valorar la capacidad del alumno para analizar y comprender un texto y sintetizar la información en él contenida.</w:t>
      </w:r>
    </w:p>
    <w:p w:rsidR="00755BEB" w:rsidRPr="000A045D" w:rsidRDefault="00755BEB" w:rsidP="00361A92">
      <w:pPr>
        <w:spacing w:after="0" w:line="240" w:lineRule="auto"/>
        <w:jc w:val="both"/>
        <w:textAlignment w:val="baseline"/>
        <w:rPr>
          <w:rFonts w:ascii="Times New Roman" w:hAnsi="Times New Roman" w:cs="Times New Roman"/>
        </w:rPr>
      </w:pPr>
      <w:r w:rsidRPr="000A045D">
        <w:rPr>
          <w:rFonts w:ascii="Times New Roman" w:hAnsi="Times New Roman" w:cs="Times New Roman"/>
        </w:rPr>
        <w:t>Para cada uno de los instrumentos de evaluación se aplicarán los siguientes criterios de calificación:</w:t>
      </w:r>
    </w:p>
    <w:p w:rsidR="00755BEB" w:rsidRPr="000A045D" w:rsidRDefault="00755BEB" w:rsidP="00361A92">
      <w:pPr>
        <w:spacing w:after="0" w:line="240" w:lineRule="auto"/>
        <w:ind w:left="142"/>
        <w:jc w:val="both"/>
        <w:rPr>
          <w:rFonts w:ascii="Times New Roman" w:eastAsia="Times New Roman" w:hAnsi="Times New Roman" w:cs="Times New Roman"/>
          <w:color w:val="000000"/>
          <w:u w:val="single"/>
          <w:lang w:eastAsia="es-ES"/>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Pruebas Objetivas</w:t>
      </w:r>
      <w:r w:rsidRPr="000A045D">
        <w:rPr>
          <w:rFonts w:ascii="Times New Roman" w:hAnsi="Times New Roman" w:cs="Times New Roman"/>
        </w:rPr>
        <w:t xml:space="preserve">: La calificación de cada pregunta o apartado se especificará dentro de la prueba. </w:t>
      </w:r>
    </w:p>
    <w:p w:rsidR="00755BEB" w:rsidRPr="000A045D" w:rsidRDefault="00755BEB" w:rsidP="00361A92">
      <w:pPr>
        <w:spacing w:after="0" w:line="240" w:lineRule="auto"/>
        <w:ind w:left="142"/>
        <w:jc w:val="both"/>
        <w:rPr>
          <w:rFonts w:ascii="Times New Roman" w:hAnsi="Times New Roman" w:cs="Times New Roman"/>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Actividades evaluables</w:t>
      </w:r>
      <w:r w:rsidRPr="000A045D">
        <w:rPr>
          <w:rFonts w:ascii="Times New Roman" w:hAnsi="Times New Roman" w:cs="Times New Roman"/>
        </w:rPr>
        <w:t xml:space="preserve">: La calificación de cada pregunta o apartado se especificará dentro de la prueba. </w:t>
      </w:r>
    </w:p>
    <w:p w:rsidR="00755BEB" w:rsidRPr="000A045D" w:rsidRDefault="00755BEB" w:rsidP="00361A92">
      <w:pPr>
        <w:spacing w:after="0" w:line="240" w:lineRule="auto"/>
        <w:ind w:left="142"/>
        <w:jc w:val="both"/>
        <w:rPr>
          <w:rFonts w:ascii="Times New Roman" w:hAnsi="Times New Roman" w:cs="Times New Roman"/>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Proyectos</w:t>
      </w:r>
      <w:r w:rsidRPr="000A045D">
        <w:rPr>
          <w:rFonts w:ascii="Times New Roman" w:hAnsi="Times New Roman" w:cs="Times New Roman"/>
        </w:rPr>
        <w:t xml:space="preserve">: se calificarán mediante la rúbrica correspondiente. </w:t>
      </w:r>
    </w:p>
    <w:p w:rsidR="00755BEB" w:rsidRPr="000A045D" w:rsidRDefault="00755BEB" w:rsidP="00361A92">
      <w:pPr>
        <w:spacing w:after="0" w:line="240" w:lineRule="auto"/>
        <w:ind w:left="142"/>
        <w:jc w:val="both"/>
        <w:rPr>
          <w:rFonts w:ascii="Times New Roman" w:hAnsi="Times New Roman" w:cs="Times New Roman"/>
        </w:rPr>
      </w:pPr>
    </w:p>
    <w:p w:rsidR="00755BEB" w:rsidRPr="000A045D" w:rsidRDefault="00755BEB" w:rsidP="00361A92">
      <w:pPr>
        <w:spacing w:after="0" w:line="240" w:lineRule="auto"/>
        <w:ind w:left="142"/>
        <w:jc w:val="both"/>
        <w:rPr>
          <w:rFonts w:ascii="Times New Roman" w:hAnsi="Times New Roman" w:cs="Times New Roman"/>
        </w:rPr>
      </w:pPr>
      <w:r w:rsidRPr="000A045D">
        <w:rPr>
          <w:rFonts w:ascii="Times New Roman" w:hAnsi="Times New Roman" w:cs="Times New Roman"/>
          <w:u w:val="single"/>
        </w:rPr>
        <w:t>Exposición</w:t>
      </w:r>
      <w:r w:rsidRPr="000A045D">
        <w:rPr>
          <w:rFonts w:ascii="Times New Roman" w:hAnsi="Times New Roman" w:cs="Times New Roman"/>
        </w:rPr>
        <w:t>: Se calificará mediante la rúbrica correspondiente. En este tipo de instrumento se puede pedir la colaboración de los alumnos que podrán participar en la calificación (coevaluación) de sus compañeros, complet</w:t>
      </w:r>
      <w:r w:rsidR="000F2B95" w:rsidRPr="000A045D">
        <w:rPr>
          <w:rFonts w:ascii="Times New Roman" w:hAnsi="Times New Roman" w:cs="Times New Roman"/>
        </w:rPr>
        <w:t>ando la correspondiente rúbrica.</w:t>
      </w:r>
    </w:p>
    <w:p w:rsidR="00CD256E" w:rsidRPr="000A045D" w:rsidRDefault="00CD256E" w:rsidP="00361A92">
      <w:pPr>
        <w:spacing w:line="240" w:lineRule="auto"/>
        <w:jc w:val="both"/>
        <w:rPr>
          <w:rFonts w:ascii="Times New Roman" w:hAnsi="Times New Roman" w:cs="Times New Roman"/>
        </w:rPr>
      </w:pPr>
    </w:p>
    <w:p w:rsidR="002E40E3" w:rsidRPr="000A045D" w:rsidRDefault="00E9554E" w:rsidP="00361A92">
      <w:pPr>
        <w:pStyle w:val="Ttulo2"/>
        <w:spacing w:line="240" w:lineRule="auto"/>
        <w:rPr>
          <w:rFonts w:ascii="Times New Roman" w:hAnsi="Times New Roman" w:cs="Times New Roman"/>
          <w:sz w:val="22"/>
          <w:szCs w:val="22"/>
        </w:rPr>
      </w:pPr>
      <w:bookmarkStart w:id="27" w:name="_Toc148177665"/>
      <w:bookmarkStart w:id="28" w:name="_Toc183953600"/>
      <w:r w:rsidRPr="000A045D">
        <w:rPr>
          <w:rFonts w:ascii="Times New Roman" w:hAnsi="Times New Roman" w:cs="Times New Roman"/>
          <w:sz w:val="22"/>
          <w:szCs w:val="22"/>
        </w:rPr>
        <w:t>8</w:t>
      </w:r>
      <w:r w:rsidR="00A46F98" w:rsidRPr="000A045D">
        <w:rPr>
          <w:rFonts w:ascii="Times New Roman" w:hAnsi="Times New Roman" w:cs="Times New Roman"/>
          <w:sz w:val="22"/>
          <w:szCs w:val="22"/>
        </w:rPr>
        <w:t>.2</w:t>
      </w:r>
      <w:r w:rsidR="000F2B95" w:rsidRPr="000A045D">
        <w:rPr>
          <w:rFonts w:ascii="Times New Roman" w:hAnsi="Times New Roman" w:cs="Times New Roman"/>
          <w:sz w:val="22"/>
          <w:szCs w:val="22"/>
        </w:rPr>
        <w:tab/>
        <w:t>CRITERIO DE CALIFICACIÓN DE LA EVALUACIÓ</w:t>
      </w:r>
      <w:r w:rsidR="002E40E3" w:rsidRPr="000A045D">
        <w:rPr>
          <w:rFonts w:ascii="Times New Roman" w:hAnsi="Times New Roman" w:cs="Times New Roman"/>
          <w:sz w:val="22"/>
          <w:szCs w:val="22"/>
        </w:rPr>
        <w:t>N PARCIAL</w:t>
      </w:r>
      <w:bookmarkEnd w:id="27"/>
      <w:bookmarkEnd w:id="28"/>
      <w:r w:rsidR="002E40E3" w:rsidRPr="000A045D">
        <w:rPr>
          <w:rFonts w:ascii="Times New Roman" w:hAnsi="Times New Roman" w:cs="Times New Roman"/>
          <w:sz w:val="22"/>
          <w:szCs w:val="22"/>
        </w:rPr>
        <w:tab/>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 xml:space="preserve">Las calificaciones de las evaluaciones parciales se harán en función de los valores otorgados a los criterios de evaluación evaluados hasta ese momento. </w:t>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 xml:space="preserve">Los criterios de evaluación se valorarán en función de las calificaciones obtenidas en su correspondiente instrumento de evaluación. </w:t>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 xml:space="preserve">En aquellos criterios de evaluación considerados básicos se debe obtener una calificación igual o superior al 5. </w:t>
      </w:r>
      <w:r w:rsidR="004D1551" w:rsidRPr="000A045D">
        <w:rPr>
          <w:rFonts w:ascii="Times New Roman" w:hAnsi="Times New Roman" w:cs="Times New Roman"/>
        </w:rPr>
        <w:t>E</w:t>
      </w:r>
      <w:r w:rsidRPr="000A045D">
        <w:rPr>
          <w:rFonts w:ascii="Times New Roman" w:hAnsi="Times New Roman" w:cs="Times New Roman"/>
        </w:rPr>
        <w:t>l resto de criterios de evaluación ser</w:t>
      </w:r>
      <w:r w:rsidR="004D1551" w:rsidRPr="000A045D">
        <w:rPr>
          <w:rFonts w:ascii="Times New Roman" w:hAnsi="Times New Roman" w:cs="Times New Roman"/>
        </w:rPr>
        <w:t>án</w:t>
      </w:r>
      <w:r w:rsidRPr="000A045D">
        <w:rPr>
          <w:rFonts w:ascii="Times New Roman" w:hAnsi="Times New Roman" w:cs="Times New Roman"/>
        </w:rPr>
        <w:t xml:space="preserve"> tenidos en cuenta en la calificación del Resultado de Aprendizaje. </w:t>
      </w:r>
      <w:r w:rsidR="004D1551" w:rsidRPr="000A045D">
        <w:rPr>
          <w:rFonts w:ascii="Times New Roman" w:hAnsi="Times New Roman" w:cs="Times New Roman"/>
        </w:rPr>
        <w:t>Si tras ponderar los criterios de evaluación</w:t>
      </w:r>
      <w:r w:rsidR="00E407F6" w:rsidRPr="000A045D">
        <w:rPr>
          <w:rFonts w:ascii="Times New Roman" w:hAnsi="Times New Roman" w:cs="Times New Roman"/>
        </w:rPr>
        <w:t>,</w:t>
      </w:r>
      <w:r w:rsidR="004D1551" w:rsidRPr="000A045D">
        <w:rPr>
          <w:rFonts w:ascii="Times New Roman" w:hAnsi="Times New Roman" w:cs="Times New Roman"/>
        </w:rPr>
        <w:t xml:space="preserve"> </w:t>
      </w:r>
      <w:r w:rsidR="00E9554E" w:rsidRPr="000A045D">
        <w:rPr>
          <w:rFonts w:ascii="Times New Roman" w:hAnsi="Times New Roman" w:cs="Times New Roman"/>
        </w:rPr>
        <w:t xml:space="preserve">en </w:t>
      </w:r>
      <w:r w:rsidR="004D1551" w:rsidRPr="000A045D">
        <w:rPr>
          <w:rFonts w:ascii="Times New Roman" w:hAnsi="Times New Roman" w:cs="Times New Roman"/>
        </w:rPr>
        <w:t>el Resultado de Aprendizaje no se alcanzase</w:t>
      </w:r>
      <w:r w:rsidR="00E9554E" w:rsidRPr="000A045D">
        <w:rPr>
          <w:rFonts w:ascii="Times New Roman" w:hAnsi="Times New Roman" w:cs="Times New Roman"/>
        </w:rPr>
        <w:t xml:space="preserve"> una </w:t>
      </w:r>
      <w:r w:rsidR="00E407F6" w:rsidRPr="000A045D">
        <w:rPr>
          <w:rFonts w:ascii="Times New Roman" w:hAnsi="Times New Roman" w:cs="Times New Roman"/>
        </w:rPr>
        <w:t>calificación</w:t>
      </w:r>
      <w:r w:rsidR="00E9554E" w:rsidRPr="000A045D">
        <w:rPr>
          <w:rFonts w:ascii="Times New Roman" w:hAnsi="Times New Roman" w:cs="Times New Roman"/>
        </w:rPr>
        <w:t xml:space="preserve"> igual o superior a 5</w:t>
      </w:r>
      <w:r w:rsidR="004D1551" w:rsidRPr="000A045D">
        <w:rPr>
          <w:rFonts w:ascii="Times New Roman" w:hAnsi="Times New Roman" w:cs="Times New Roman"/>
        </w:rPr>
        <w:t xml:space="preserve">, </w:t>
      </w:r>
      <w:r w:rsidR="00E9554E" w:rsidRPr="000A045D">
        <w:rPr>
          <w:rFonts w:ascii="Times New Roman" w:hAnsi="Times New Roman" w:cs="Times New Roman"/>
        </w:rPr>
        <w:t xml:space="preserve">los criterios suspensos </w:t>
      </w:r>
      <w:r w:rsidR="004D1551" w:rsidRPr="000A045D">
        <w:rPr>
          <w:rFonts w:ascii="Times New Roman" w:hAnsi="Times New Roman" w:cs="Times New Roman"/>
        </w:rPr>
        <w:t>deberán ser recuperados</w:t>
      </w:r>
      <w:r w:rsidR="00E407F6" w:rsidRPr="000A045D">
        <w:rPr>
          <w:rFonts w:ascii="Times New Roman" w:hAnsi="Times New Roman" w:cs="Times New Roman"/>
        </w:rPr>
        <w:t>.</w:t>
      </w:r>
    </w:p>
    <w:p w:rsidR="00755BEB" w:rsidRPr="000A045D" w:rsidRDefault="00755BEB" w:rsidP="00361A92">
      <w:pPr>
        <w:spacing w:line="240" w:lineRule="auto"/>
        <w:jc w:val="both"/>
        <w:rPr>
          <w:rFonts w:ascii="Times New Roman" w:hAnsi="Times New Roman" w:cs="Times New Roman"/>
        </w:rPr>
      </w:pPr>
      <w:r w:rsidRPr="000A045D">
        <w:rPr>
          <w:rFonts w:ascii="Times New Roman" w:hAnsi="Times New Roman" w:cs="Times New Roman"/>
        </w:rPr>
        <w:t>La calificación de la evaluación parcial pretende informar del nivel de logro de los resultados de aprendizaje evaluados hasta ese momento, debiéndose considerar como orientativa del proceso de enseñanza aprendizaje.</w:t>
      </w:r>
    </w:p>
    <w:p w:rsidR="00C32801" w:rsidRPr="000A045D" w:rsidRDefault="00E9554E" w:rsidP="00361A92">
      <w:pPr>
        <w:pStyle w:val="Ttulo2"/>
        <w:spacing w:line="240" w:lineRule="auto"/>
        <w:rPr>
          <w:rFonts w:ascii="Times New Roman" w:hAnsi="Times New Roman" w:cs="Times New Roman"/>
          <w:sz w:val="22"/>
          <w:szCs w:val="22"/>
        </w:rPr>
      </w:pPr>
      <w:bookmarkStart w:id="29" w:name="_Toc148177666"/>
      <w:bookmarkStart w:id="30" w:name="_Toc183953601"/>
      <w:r w:rsidRPr="000A045D">
        <w:rPr>
          <w:rFonts w:ascii="Times New Roman" w:hAnsi="Times New Roman" w:cs="Times New Roman"/>
          <w:sz w:val="22"/>
          <w:szCs w:val="22"/>
        </w:rPr>
        <w:t>8</w:t>
      </w:r>
      <w:r w:rsidR="00A46F98" w:rsidRPr="000A045D">
        <w:rPr>
          <w:rFonts w:ascii="Times New Roman" w:hAnsi="Times New Roman" w:cs="Times New Roman"/>
          <w:sz w:val="22"/>
          <w:szCs w:val="22"/>
        </w:rPr>
        <w:t>.3</w:t>
      </w:r>
      <w:r w:rsidR="000F2B95" w:rsidRPr="000A045D">
        <w:rPr>
          <w:rFonts w:ascii="Times New Roman" w:hAnsi="Times New Roman" w:cs="Times New Roman"/>
          <w:sz w:val="22"/>
          <w:szCs w:val="22"/>
        </w:rPr>
        <w:tab/>
        <w:t>RECUPERACIÓ</w:t>
      </w:r>
      <w:r w:rsidR="00C32801" w:rsidRPr="000A045D">
        <w:rPr>
          <w:rFonts w:ascii="Times New Roman" w:hAnsi="Times New Roman" w:cs="Times New Roman"/>
          <w:sz w:val="22"/>
          <w:szCs w:val="22"/>
        </w:rPr>
        <w:t>N DE LAS EVALUACIONES SUSPENSAS</w:t>
      </w:r>
      <w:bookmarkEnd w:id="29"/>
      <w:bookmarkEnd w:id="30"/>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Se dise</w:t>
      </w:r>
      <w:r w:rsidR="00E407F6" w:rsidRPr="000A045D">
        <w:rPr>
          <w:rFonts w:ascii="Times New Roman" w:hAnsi="Times New Roman" w:cs="Times New Roman"/>
        </w:rPr>
        <w:t>ñará una prueba individualizada</w:t>
      </w:r>
      <w:r w:rsidRPr="000A045D">
        <w:rPr>
          <w:rFonts w:ascii="Times New Roman" w:hAnsi="Times New Roman" w:cs="Times New Roman"/>
        </w:rPr>
        <w:t xml:space="preserve"> sobre los criterios de evaluación no superados con instrumentos similares a los utilizados en la evaluación parcial.</w:t>
      </w:r>
    </w:p>
    <w:p w:rsidR="00C32801" w:rsidRPr="000A045D" w:rsidRDefault="00E9554E" w:rsidP="00361A92">
      <w:pPr>
        <w:pStyle w:val="Ttulo2"/>
        <w:spacing w:line="240" w:lineRule="auto"/>
        <w:rPr>
          <w:rFonts w:ascii="Times New Roman" w:hAnsi="Times New Roman" w:cs="Times New Roman"/>
          <w:sz w:val="22"/>
          <w:szCs w:val="22"/>
        </w:rPr>
      </w:pPr>
      <w:bookmarkStart w:id="31" w:name="_Toc148177667"/>
      <w:bookmarkStart w:id="32" w:name="_Toc183953602"/>
      <w:r w:rsidRPr="000A045D">
        <w:rPr>
          <w:rFonts w:ascii="Times New Roman" w:hAnsi="Times New Roman" w:cs="Times New Roman"/>
          <w:sz w:val="22"/>
          <w:szCs w:val="22"/>
        </w:rPr>
        <w:t>8</w:t>
      </w:r>
      <w:r w:rsidR="00A46F98" w:rsidRPr="000A045D">
        <w:rPr>
          <w:rFonts w:ascii="Times New Roman" w:hAnsi="Times New Roman" w:cs="Times New Roman"/>
          <w:sz w:val="22"/>
          <w:szCs w:val="22"/>
        </w:rPr>
        <w:t>.4</w:t>
      </w:r>
      <w:r w:rsidR="000F2B95" w:rsidRPr="000A045D">
        <w:rPr>
          <w:rFonts w:ascii="Times New Roman" w:hAnsi="Times New Roman" w:cs="Times New Roman"/>
          <w:sz w:val="22"/>
          <w:szCs w:val="22"/>
        </w:rPr>
        <w:tab/>
        <w:t>CRITERIO DE CALIFICACIÓ</w:t>
      </w:r>
      <w:r w:rsidR="00C32801" w:rsidRPr="000A045D">
        <w:rPr>
          <w:rFonts w:ascii="Times New Roman" w:hAnsi="Times New Roman" w:cs="Times New Roman"/>
          <w:sz w:val="22"/>
          <w:szCs w:val="22"/>
        </w:rPr>
        <w:t>N DE LA PRIMERA ORDINARIA</w:t>
      </w:r>
      <w:bookmarkEnd w:id="31"/>
      <w:bookmarkEnd w:id="32"/>
      <w:r w:rsidR="00C32801" w:rsidRPr="000A045D">
        <w:rPr>
          <w:rFonts w:ascii="Times New Roman" w:hAnsi="Times New Roman" w:cs="Times New Roman"/>
          <w:sz w:val="22"/>
          <w:szCs w:val="22"/>
        </w:rPr>
        <w:tab/>
      </w:r>
    </w:p>
    <w:p w:rsidR="004F30DD"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La calificación de la primera ordinaria se efectuará ponderando las calificaciones obtenidas en los diferentes Resultados de Aprendizaje. Para lograr el Resultado de aprendizaje se debe alcanzar un 5 en la media ponderada de los diferentes criterios de evaluación asoci</w:t>
      </w:r>
      <w:r w:rsidR="00EE4BB1" w:rsidRPr="000A045D">
        <w:rPr>
          <w:rFonts w:ascii="Times New Roman" w:hAnsi="Times New Roman" w:cs="Times New Roman"/>
        </w:rPr>
        <w:t xml:space="preserve">ados al RA. </w:t>
      </w:r>
    </w:p>
    <w:p w:rsidR="00C32801" w:rsidRPr="000A045D" w:rsidRDefault="00E9554E" w:rsidP="00361A92">
      <w:pPr>
        <w:pStyle w:val="Ttulo2"/>
        <w:spacing w:line="240" w:lineRule="auto"/>
        <w:rPr>
          <w:rFonts w:ascii="Times New Roman" w:hAnsi="Times New Roman" w:cs="Times New Roman"/>
          <w:sz w:val="22"/>
          <w:szCs w:val="22"/>
        </w:rPr>
      </w:pPr>
      <w:bookmarkStart w:id="33" w:name="_Toc148177668"/>
      <w:bookmarkStart w:id="34" w:name="_Toc183953603"/>
      <w:r w:rsidRPr="000A045D">
        <w:rPr>
          <w:rFonts w:ascii="Times New Roman" w:hAnsi="Times New Roman" w:cs="Times New Roman"/>
          <w:sz w:val="22"/>
          <w:szCs w:val="22"/>
        </w:rPr>
        <w:t>8</w:t>
      </w:r>
      <w:r w:rsidR="00A46F98" w:rsidRPr="000A045D">
        <w:rPr>
          <w:rFonts w:ascii="Times New Roman" w:hAnsi="Times New Roman" w:cs="Times New Roman"/>
          <w:sz w:val="22"/>
          <w:szCs w:val="22"/>
        </w:rPr>
        <w:t>.5</w:t>
      </w:r>
      <w:r w:rsidR="00C32801" w:rsidRPr="000A045D">
        <w:rPr>
          <w:rFonts w:ascii="Times New Roman" w:hAnsi="Times New Roman" w:cs="Times New Roman"/>
          <w:sz w:val="22"/>
          <w:szCs w:val="22"/>
        </w:rPr>
        <w:t xml:space="preserve"> </w:t>
      </w:r>
      <w:r w:rsidR="00C32801" w:rsidRPr="000A045D">
        <w:rPr>
          <w:rFonts w:ascii="Times New Roman" w:hAnsi="Times New Roman" w:cs="Times New Roman"/>
          <w:sz w:val="22"/>
          <w:szCs w:val="22"/>
        </w:rPr>
        <w:tab/>
        <w:t>PROCEDIMIENTO A APLICAR EN LOS SUPU</w:t>
      </w:r>
      <w:r w:rsidR="000F2B95" w:rsidRPr="000A045D">
        <w:rPr>
          <w:rFonts w:ascii="Times New Roman" w:hAnsi="Times New Roman" w:cs="Times New Roman"/>
          <w:sz w:val="22"/>
          <w:szCs w:val="22"/>
        </w:rPr>
        <w:t>ESTOS DE PÉRDIDA DE LA EVALUACIÓ</w:t>
      </w:r>
      <w:r w:rsidR="00C32801" w:rsidRPr="000A045D">
        <w:rPr>
          <w:rFonts w:ascii="Times New Roman" w:hAnsi="Times New Roman" w:cs="Times New Roman"/>
          <w:sz w:val="22"/>
          <w:szCs w:val="22"/>
        </w:rPr>
        <w:t>N CONTINUA</w:t>
      </w:r>
      <w:bookmarkEnd w:id="33"/>
      <w:bookmarkEnd w:id="34"/>
      <w:r w:rsidR="00C32801" w:rsidRPr="000A045D">
        <w:rPr>
          <w:rFonts w:ascii="Times New Roman" w:hAnsi="Times New Roman" w:cs="Times New Roman"/>
          <w:sz w:val="22"/>
          <w:szCs w:val="22"/>
        </w:rPr>
        <w:tab/>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 xml:space="preserve">Según se </w:t>
      </w:r>
      <w:r w:rsidR="00CF2813">
        <w:rPr>
          <w:rFonts w:ascii="Times New Roman" w:hAnsi="Times New Roman" w:cs="Times New Roman"/>
        </w:rPr>
        <w:t>recoge en la Orden 201/2024</w:t>
      </w:r>
      <w:r w:rsidRPr="000A045D">
        <w:rPr>
          <w:rFonts w:ascii="Times New Roman" w:hAnsi="Times New Roman" w:cs="Times New Roman"/>
        </w:rPr>
        <w:t>, de la Consejería</w:t>
      </w:r>
      <w:r w:rsidR="00CF2813">
        <w:rPr>
          <w:rFonts w:ascii="Times New Roman" w:hAnsi="Times New Roman" w:cs="Times New Roman"/>
        </w:rPr>
        <w:t xml:space="preserve"> de Educación, Cultura y Deportes</w:t>
      </w:r>
      <w:r w:rsidRPr="000A045D">
        <w:rPr>
          <w:rFonts w:ascii="Times New Roman" w:hAnsi="Times New Roman" w:cs="Times New Roman"/>
        </w:rPr>
        <w:t>, por la que se r</w:t>
      </w:r>
      <w:r w:rsidR="00CF2813">
        <w:rPr>
          <w:rFonts w:ascii="Times New Roman" w:hAnsi="Times New Roman" w:cs="Times New Roman"/>
        </w:rPr>
        <w:t>egula la evaluación, promoción, titulación y certificación</w:t>
      </w:r>
      <w:r w:rsidRPr="000A045D">
        <w:rPr>
          <w:rFonts w:ascii="Times New Roman" w:hAnsi="Times New Roman" w:cs="Times New Roman"/>
        </w:rPr>
        <w:t xml:space="preserve"> académica del alumnado de formación profesional, el número total de faltas de asistencia injustificada que determina la imposibilidad de aplicar la evaluació</w:t>
      </w:r>
      <w:r w:rsidR="00CF2813">
        <w:rPr>
          <w:rFonts w:ascii="Times New Roman" w:hAnsi="Times New Roman" w:cs="Times New Roman"/>
        </w:rPr>
        <w:t>n continua queda fijado en el 25</w:t>
      </w:r>
      <w:r w:rsidRPr="000A045D">
        <w:rPr>
          <w:rFonts w:ascii="Times New Roman" w:hAnsi="Times New Roman" w:cs="Times New Roman"/>
        </w:rPr>
        <w:t>% del total de horas para cada módulo. Este hecho y sus consecuencias serán comunicados por el profesor tutor en modelo oficial, con el visto bueno de la Dirección, al alumno o a sus representantes legales, dependiendo de la edad.</w:t>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lastRenderedPageBreak/>
        <w:t>Previamente, el tutor informará al alumno o sus representantes legales, cuando el grado de faltas injustificadas sobrepase el 10%, con advertencia sobre el riesgo de perder el derecho a evaluación continua.</w:t>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 xml:space="preserve">Los alumnos que hayan perdido el derecho a la evaluación continua tendrán derecho a la realización de </w:t>
      </w:r>
      <w:r w:rsidR="00A46F98" w:rsidRPr="000A045D">
        <w:rPr>
          <w:rFonts w:ascii="Times New Roman" w:hAnsi="Times New Roman" w:cs="Times New Roman"/>
        </w:rPr>
        <w:t xml:space="preserve">una </w:t>
      </w:r>
      <w:r w:rsidRPr="000A045D">
        <w:rPr>
          <w:rFonts w:ascii="Times New Roman" w:hAnsi="Times New Roman" w:cs="Times New Roman"/>
        </w:rPr>
        <w:t>prueba objetiva, que tendrá como objeto comprobar el grado de adquisición de los resultados de aprendizaje establecidos para cada módulo y en base a ella se realizará la calificación del alumno en la primera sesión de evaluación ordinaria.</w:t>
      </w:r>
    </w:p>
    <w:p w:rsidR="00C32801"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Se diseñará una prueba objetiva que englobe todos los criterios de evaluación susceptibles, por su naturaleza, de ser evaluados mediante tal instrumento. Así mismo, se podrán establecer trabajos y tareas que el alumno deberá presentar el día de realización de la prueba objetiva que pretenderán evaluar los criterios cuya naturaleza practica así lo permita.</w:t>
      </w:r>
    </w:p>
    <w:p w:rsidR="00C32801" w:rsidRPr="000A045D" w:rsidRDefault="00E9554E" w:rsidP="00361A92">
      <w:pPr>
        <w:pStyle w:val="Ttulo2"/>
        <w:spacing w:line="240" w:lineRule="auto"/>
        <w:rPr>
          <w:rFonts w:ascii="Times New Roman" w:hAnsi="Times New Roman" w:cs="Times New Roman"/>
          <w:sz w:val="22"/>
          <w:szCs w:val="22"/>
        </w:rPr>
      </w:pPr>
      <w:bookmarkStart w:id="35" w:name="_Toc148177669"/>
      <w:bookmarkStart w:id="36" w:name="_Toc183953604"/>
      <w:r w:rsidRPr="000A045D">
        <w:rPr>
          <w:rFonts w:ascii="Times New Roman" w:hAnsi="Times New Roman" w:cs="Times New Roman"/>
          <w:sz w:val="22"/>
          <w:szCs w:val="22"/>
        </w:rPr>
        <w:t>8</w:t>
      </w:r>
      <w:r w:rsidR="00A46F98" w:rsidRPr="000A045D">
        <w:rPr>
          <w:rFonts w:ascii="Times New Roman" w:hAnsi="Times New Roman" w:cs="Times New Roman"/>
          <w:sz w:val="22"/>
          <w:szCs w:val="22"/>
        </w:rPr>
        <w:t>.6</w:t>
      </w:r>
      <w:r w:rsidR="000F2B95" w:rsidRPr="000A045D">
        <w:rPr>
          <w:rFonts w:ascii="Times New Roman" w:hAnsi="Times New Roman" w:cs="Times New Roman"/>
          <w:sz w:val="22"/>
          <w:szCs w:val="22"/>
        </w:rPr>
        <w:tab/>
        <w:t>CRITERIO DE CALIFICACIÓ</w:t>
      </w:r>
      <w:r w:rsidR="00C32801" w:rsidRPr="000A045D">
        <w:rPr>
          <w:rFonts w:ascii="Times New Roman" w:hAnsi="Times New Roman" w:cs="Times New Roman"/>
          <w:sz w:val="22"/>
          <w:szCs w:val="22"/>
        </w:rPr>
        <w:t>N DE LA SEGUNDA ORDINARIA</w:t>
      </w:r>
      <w:bookmarkEnd w:id="35"/>
      <w:bookmarkEnd w:id="36"/>
      <w:r w:rsidR="00C32801" w:rsidRPr="000A045D">
        <w:rPr>
          <w:rFonts w:ascii="Times New Roman" w:hAnsi="Times New Roman" w:cs="Times New Roman"/>
          <w:sz w:val="22"/>
          <w:szCs w:val="22"/>
        </w:rPr>
        <w:tab/>
      </w:r>
    </w:p>
    <w:p w:rsidR="00FE6A85" w:rsidRPr="000A045D" w:rsidRDefault="00C32801" w:rsidP="00361A92">
      <w:pPr>
        <w:spacing w:line="240" w:lineRule="auto"/>
        <w:jc w:val="both"/>
        <w:rPr>
          <w:rFonts w:ascii="Times New Roman" w:hAnsi="Times New Roman" w:cs="Times New Roman"/>
        </w:rPr>
      </w:pPr>
      <w:r w:rsidRPr="000A045D">
        <w:rPr>
          <w:rFonts w:ascii="Times New Roman" w:hAnsi="Times New Roman" w:cs="Times New Roman"/>
        </w:rPr>
        <w:t>La ponderación de los</w:t>
      </w:r>
      <w:r w:rsidR="00B04AB7" w:rsidRPr="000A045D">
        <w:rPr>
          <w:rFonts w:ascii="Times New Roman" w:hAnsi="Times New Roman" w:cs="Times New Roman"/>
        </w:rPr>
        <w:t xml:space="preserve"> resultados de aprendizaje seguirá el mismo criterio</w:t>
      </w:r>
      <w:r w:rsidRPr="000A045D">
        <w:rPr>
          <w:rFonts w:ascii="Times New Roman" w:hAnsi="Times New Roman" w:cs="Times New Roman"/>
        </w:rPr>
        <w:t xml:space="preserve"> </w:t>
      </w:r>
      <w:r w:rsidR="00B04AB7" w:rsidRPr="000A045D">
        <w:rPr>
          <w:rFonts w:ascii="Times New Roman" w:hAnsi="Times New Roman" w:cs="Times New Roman"/>
        </w:rPr>
        <w:t>aplicado</w:t>
      </w:r>
      <w:r w:rsidRPr="000A045D">
        <w:rPr>
          <w:rFonts w:ascii="Times New Roman" w:hAnsi="Times New Roman" w:cs="Times New Roman"/>
        </w:rPr>
        <w:t xml:space="preserve"> en la primera ordinaria. Para aquellos criterios</w:t>
      </w:r>
      <w:r w:rsidR="00D06288" w:rsidRPr="000A045D">
        <w:rPr>
          <w:rFonts w:ascii="Times New Roman" w:hAnsi="Times New Roman" w:cs="Times New Roman"/>
        </w:rPr>
        <w:t xml:space="preserve"> de evaluación de naturaleza prá</w:t>
      </w:r>
      <w:r w:rsidRPr="000A045D">
        <w:rPr>
          <w:rFonts w:ascii="Times New Roman" w:hAnsi="Times New Roman" w:cs="Times New Roman"/>
        </w:rPr>
        <w:t>ctica o experimental se podrán establecer actividades y</w:t>
      </w:r>
      <w:r w:rsidR="00D06288" w:rsidRPr="000A045D">
        <w:rPr>
          <w:rFonts w:ascii="Times New Roman" w:hAnsi="Times New Roman" w:cs="Times New Roman"/>
        </w:rPr>
        <w:t>/o</w:t>
      </w:r>
      <w:r w:rsidRPr="000A045D">
        <w:rPr>
          <w:rFonts w:ascii="Times New Roman" w:hAnsi="Times New Roman" w:cs="Times New Roman"/>
        </w:rPr>
        <w:t xml:space="preserve"> trabajos que deberán ser entregados el día de la celebración de la prueba objetiva donde se evaluarán los criterios de evaluación pendientes de superar a lo largo del curso académico.</w:t>
      </w:r>
    </w:p>
    <w:p w:rsidR="004F30DD" w:rsidRPr="000A045D" w:rsidRDefault="00E9554E" w:rsidP="00361A92">
      <w:pPr>
        <w:pStyle w:val="Titulosprogramacin"/>
        <w:spacing w:line="240" w:lineRule="auto"/>
        <w:rPr>
          <w:rFonts w:ascii="Times New Roman" w:hAnsi="Times New Roman" w:cs="Times New Roman"/>
          <w:sz w:val="22"/>
          <w:szCs w:val="22"/>
        </w:rPr>
      </w:pPr>
      <w:bookmarkStart w:id="37" w:name="_Toc148177670"/>
      <w:bookmarkStart w:id="38" w:name="_Toc183953605"/>
      <w:r w:rsidRPr="000A045D">
        <w:rPr>
          <w:rFonts w:ascii="Times New Roman" w:hAnsi="Times New Roman" w:cs="Times New Roman"/>
          <w:sz w:val="22"/>
          <w:szCs w:val="22"/>
        </w:rPr>
        <w:t>9</w:t>
      </w:r>
      <w:r w:rsidR="007267C2" w:rsidRPr="000A045D">
        <w:rPr>
          <w:rFonts w:ascii="Times New Roman" w:hAnsi="Times New Roman" w:cs="Times New Roman"/>
          <w:sz w:val="22"/>
          <w:szCs w:val="22"/>
        </w:rPr>
        <w:t xml:space="preserve">.      </w:t>
      </w:r>
      <w:r w:rsidR="002E40E3" w:rsidRPr="000A045D">
        <w:rPr>
          <w:rFonts w:ascii="Times New Roman" w:hAnsi="Times New Roman" w:cs="Times New Roman"/>
          <w:sz w:val="22"/>
          <w:szCs w:val="22"/>
        </w:rPr>
        <w:t>ACTIVIDADES COMPLEMENTARIAS</w:t>
      </w:r>
      <w:bookmarkEnd w:id="37"/>
      <w:bookmarkEnd w:id="38"/>
    </w:p>
    <w:p w:rsidR="00FE6A85" w:rsidRPr="000A045D" w:rsidRDefault="00FE6A85" w:rsidP="00361A92">
      <w:pPr>
        <w:spacing w:line="240" w:lineRule="auto"/>
        <w:jc w:val="both"/>
        <w:rPr>
          <w:rFonts w:ascii="Times New Roman" w:hAnsi="Times New Roman" w:cs="Times New Roman"/>
        </w:rPr>
      </w:pPr>
      <w:r w:rsidRPr="000A045D">
        <w:rPr>
          <w:rFonts w:ascii="Times New Roman" w:hAnsi="Times New Roman" w:cs="Times New Roman"/>
        </w:rPr>
        <w:t xml:space="preserve">Los alumnos participarán en las actividades complementarias que se realicen en el departamento, centro o promuevan otras instituciones. Estas actividades pueden comprender la inscripción a eventos, jornadas, seminarios y competiciones propuestas por las administraciones o instituciones privadas que traten de fomentar el espíritu emprendedor y puedan elevar la motivación del alumnado. </w:t>
      </w:r>
    </w:p>
    <w:p w:rsidR="00FE6A85" w:rsidRPr="000A045D" w:rsidRDefault="00FE6A85" w:rsidP="00361A92">
      <w:pPr>
        <w:spacing w:line="240" w:lineRule="auto"/>
        <w:jc w:val="both"/>
        <w:rPr>
          <w:rStyle w:val="normaltextrun"/>
          <w:rFonts w:ascii="Times New Roman" w:hAnsi="Times New Roman" w:cs="Times New Roman"/>
        </w:rPr>
      </w:pPr>
      <w:r w:rsidRPr="000A045D">
        <w:rPr>
          <w:rFonts w:ascii="Times New Roman" w:hAnsi="Times New Roman" w:cs="Times New Roman"/>
        </w:rPr>
        <w:t>Los procesos llevados a cabo por los alumnos en el desarrollo de estas actividades podrán tenerse en cuenta como instrumentos de evaluación.</w:t>
      </w:r>
    </w:p>
    <w:p w:rsidR="00FE6A85" w:rsidRPr="000A045D" w:rsidRDefault="00E9554E" w:rsidP="00361A92">
      <w:pPr>
        <w:pStyle w:val="Titulosprogramacin"/>
        <w:spacing w:line="240" w:lineRule="auto"/>
        <w:rPr>
          <w:rFonts w:ascii="Times New Roman" w:hAnsi="Times New Roman" w:cs="Times New Roman"/>
          <w:sz w:val="22"/>
          <w:szCs w:val="22"/>
        </w:rPr>
      </w:pPr>
      <w:bookmarkStart w:id="39" w:name="_Toc148177671"/>
      <w:bookmarkStart w:id="40" w:name="_Toc183953606"/>
      <w:r w:rsidRPr="000A045D">
        <w:rPr>
          <w:rFonts w:ascii="Times New Roman" w:hAnsi="Times New Roman" w:cs="Times New Roman"/>
          <w:sz w:val="22"/>
          <w:szCs w:val="22"/>
        </w:rPr>
        <w:t>10</w:t>
      </w:r>
      <w:r w:rsidR="00FE6A85" w:rsidRPr="000A045D">
        <w:rPr>
          <w:rFonts w:ascii="Times New Roman" w:hAnsi="Times New Roman" w:cs="Times New Roman"/>
          <w:sz w:val="22"/>
          <w:szCs w:val="22"/>
        </w:rPr>
        <w:t>.      RECURSOS DIDÁCTICOS</w:t>
      </w:r>
      <w:bookmarkEnd w:id="39"/>
      <w:bookmarkEnd w:id="40"/>
      <w:r w:rsidR="00FE6A85" w:rsidRPr="000A045D">
        <w:rPr>
          <w:rFonts w:ascii="Times New Roman" w:hAnsi="Times New Roman" w:cs="Times New Roman"/>
          <w:sz w:val="22"/>
          <w:szCs w:val="22"/>
        </w:rPr>
        <w:tab/>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Aula dotada de equipos informáticos para la realización de actividades.</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Paquete Microsoft Office 365.</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xml:space="preserve">- Plataforma digital </w:t>
      </w:r>
      <w:proofErr w:type="spellStart"/>
      <w:r w:rsidRPr="000A045D">
        <w:rPr>
          <w:rFonts w:ascii="Times New Roman" w:hAnsi="Times New Roman" w:cs="Times New Roman"/>
          <w:color w:val="000000"/>
        </w:rPr>
        <w:t>EducamosCLM</w:t>
      </w:r>
      <w:proofErr w:type="spellEnd"/>
      <w:r w:rsidRPr="000A045D">
        <w:rPr>
          <w:rFonts w:ascii="Times New Roman" w:hAnsi="Times New Roman" w:cs="Times New Roman"/>
          <w:color w:val="000000"/>
        </w:rPr>
        <w:t xml:space="preserve"> y Microsoft </w:t>
      </w:r>
      <w:proofErr w:type="spellStart"/>
      <w:r w:rsidRPr="000A045D">
        <w:rPr>
          <w:rFonts w:ascii="Times New Roman" w:hAnsi="Times New Roman" w:cs="Times New Roman"/>
          <w:color w:val="000000"/>
        </w:rPr>
        <w:t>Teams</w:t>
      </w:r>
      <w:proofErr w:type="spellEnd"/>
      <w:r w:rsidRPr="000A045D">
        <w:rPr>
          <w:rFonts w:ascii="Times New Roman" w:hAnsi="Times New Roman" w:cs="Times New Roman"/>
          <w:color w:val="000000"/>
        </w:rPr>
        <w:t>.</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Pantalla Smart para proyectar presentaciones y modelos.</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Pizarra.</w:t>
      </w:r>
    </w:p>
    <w:p w:rsidR="00FE6A85" w:rsidRPr="000A045D" w:rsidRDefault="00FE6A85" w:rsidP="00361A92">
      <w:pPr>
        <w:pBdr>
          <w:top w:val="nil"/>
          <w:left w:val="nil"/>
          <w:bottom w:val="nil"/>
          <w:right w:val="nil"/>
          <w:between w:val="nil"/>
        </w:pBdr>
        <w:spacing w:after="0" w:line="240" w:lineRule="auto"/>
        <w:jc w:val="both"/>
        <w:rPr>
          <w:rFonts w:ascii="Times New Roman" w:hAnsi="Times New Roman" w:cs="Times New Roman"/>
          <w:color w:val="000000"/>
        </w:rPr>
      </w:pPr>
      <w:r w:rsidRPr="000A045D">
        <w:rPr>
          <w:rFonts w:ascii="Times New Roman" w:hAnsi="Times New Roman" w:cs="Times New Roman"/>
          <w:color w:val="000000"/>
        </w:rPr>
        <w:t xml:space="preserve">- </w:t>
      </w:r>
      <w:r w:rsidR="00E9554E" w:rsidRPr="000A045D">
        <w:rPr>
          <w:rFonts w:ascii="Times New Roman" w:hAnsi="Times New Roman" w:cs="Times New Roman"/>
          <w:color w:val="000000"/>
        </w:rPr>
        <w:t>Apuntes proporcionados por el profesor.</w:t>
      </w:r>
      <w:bookmarkStart w:id="41" w:name="_GoBack"/>
      <w:bookmarkEnd w:id="41"/>
    </w:p>
    <w:p w:rsidR="00E9554E" w:rsidRPr="000A045D" w:rsidRDefault="00E9554E" w:rsidP="00361A92">
      <w:pPr>
        <w:pBdr>
          <w:top w:val="nil"/>
          <w:left w:val="nil"/>
          <w:bottom w:val="nil"/>
          <w:right w:val="nil"/>
          <w:between w:val="nil"/>
        </w:pBdr>
        <w:spacing w:after="0" w:line="240" w:lineRule="auto"/>
        <w:jc w:val="both"/>
        <w:rPr>
          <w:rFonts w:ascii="Times New Roman" w:hAnsi="Times New Roman" w:cs="Times New Roman"/>
          <w:color w:val="000000"/>
        </w:rPr>
      </w:pPr>
    </w:p>
    <w:p w:rsidR="00E9554E" w:rsidRPr="000A045D" w:rsidRDefault="00E9554E" w:rsidP="00361A92">
      <w:pPr>
        <w:pBdr>
          <w:top w:val="nil"/>
          <w:left w:val="nil"/>
          <w:bottom w:val="nil"/>
          <w:right w:val="nil"/>
          <w:between w:val="nil"/>
        </w:pBdr>
        <w:spacing w:after="0" w:line="240" w:lineRule="auto"/>
        <w:jc w:val="both"/>
        <w:rPr>
          <w:rFonts w:ascii="Times New Roman" w:hAnsi="Times New Roman" w:cs="Times New Roman"/>
          <w:color w:val="000000"/>
        </w:rPr>
      </w:pPr>
    </w:p>
    <w:p w:rsidR="00FE6A85" w:rsidRPr="000A045D" w:rsidRDefault="00FE6A85" w:rsidP="00361A92">
      <w:pPr>
        <w:spacing w:line="240" w:lineRule="auto"/>
        <w:jc w:val="both"/>
        <w:rPr>
          <w:rStyle w:val="normaltextrun"/>
          <w:rFonts w:ascii="Times New Roman" w:hAnsi="Times New Roman" w:cs="Times New Roman"/>
          <w:color w:val="000000"/>
          <w:bdr w:val="none" w:sz="0" w:space="0" w:color="auto" w:frame="1"/>
        </w:rPr>
      </w:pPr>
    </w:p>
    <w:p w:rsidR="001E67F3" w:rsidRPr="000A045D" w:rsidRDefault="001E67F3" w:rsidP="00361A92">
      <w:pPr>
        <w:spacing w:line="240" w:lineRule="auto"/>
        <w:jc w:val="right"/>
        <w:rPr>
          <w:rFonts w:ascii="Times New Roman" w:hAnsi="Times New Roman" w:cs="Times New Roman"/>
          <w:color w:val="5B9BD5" w:themeColor="accent1"/>
        </w:rPr>
      </w:pPr>
    </w:p>
    <w:sectPr w:rsidR="001E67F3" w:rsidRPr="000A045D" w:rsidSect="00CE581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LTStd">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02179"/>
    <w:multiLevelType w:val="hybridMultilevel"/>
    <w:tmpl w:val="71A8D858"/>
    <w:lvl w:ilvl="0" w:tplc="382E889E">
      <w:start w:val="1"/>
      <w:numFmt w:val="bullet"/>
      <w:lvlText w:val=""/>
      <w:lvlJc w:val="left"/>
      <w:pPr>
        <w:ind w:left="360" w:hanging="360"/>
      </w:pPr>
      <w:rPr>
        <w:rFonts w:ascii="Symbol" w:hAnsi="Symbol" w:hint="default"/>
        <w:color w:val="007BB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07631D9E"/>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9F01BC"/>
    <w:multiLevelType w:val="hybridMultilevel"/>
    <w:tmpl w:val="90C2CC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9ED6A1E"/>
    <w:multiLevelType w:val="multilevel"/>
    <w:tmpl w:val="A4DC0C1E"/>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CF83E1A"/>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43CD7"/>
    <w:multiLevelType w:val="hybridMultilevel"/>
    <w:tmpl w:val="8CF6629C"/>
    <w:lvl w:ilvl="0" w:tplc="0C0A0001">
      <w:start w:val="1"/>
      <w:numFmt w:val="bullet"/>
      <w:lvlText w:val=""/>
      <w:lvlJc w:val="left"/>
      <w:pPr>
        <w:ind w:left="788" w:hanging="360"/>
      </w:pPr>
      <w:rPr>
        <w:rFonts w:ascii="Symbol" w:hAnsi="Symbol" w:hint="default"/>
      </w:rPr>
    </w:lvl>
    <w:lvl w:ilvl="1" w:tplc="0C0A0003">
      <w:start w:val="1"/>
      <w:numFmt w:val="bullet"/>
      <w:lvlText w:val="o"/>
      <w:lvlJc w:val="left"/>
      <w:pPr>
        <w:ind w:left="1508" w:hanging="360"/>
      </w:pPr>
      <w:rPr>
        <w:rFonts w:ascii="Courier New" w:hAnsi="Courier New" w:cs="Courier New" w:hint="default"/>
      </w:rPr>
    </w:lvl>
    <w:lvl w:ilvl="2" w:tplc="0C0A0005" w:tentative="1">
      <w:start w:val="1"/>
      <w:numFmt w:val="bullet"/>
      <w:lvlText w:val=""/>
      <w:lvlJc w:val="left"/>
      <w:pPr>
        <w:ind w:left="2228" w:hanging="360"/>
      </w:pPr>
      <w:rPr>
        <w:rFonts w:ascii="Wingdings" w:hAnsi="Wingdings" w:hint="default"/>
      </w:rPr>
    </w:lvl>
    <w:lvl w:ilvl="3" w:tplc="0C0A0001" w:tentative="1">
      <w:start w:val="1"/>
      <w:numFmt w:val="bullet"/>
      <w:lvlText w:val=""/>
      <w:lvlJc w:val="left"/>
      <w:pPr>
        <w:ind w:left="2948" w:hanging="360"/>
      </w:pPr>
      <w:rPr>
        <w:rFonts w:ascii="Symbol" w:hAnsi="Symbol" w:hint="default"/>
      </w:rPr>
    </w:lvl>
    <w:lvl w:ilvl="4" w:tplc="0C0A0003" w:tentative="1">
      <w:start w:val="1"/>
      <w:numFmt w:val="bullet"/>
      <w:lvlText w:val="o"/>
      <w:lvlJc w:val="left"/>
      <w:pPr>
        <w:ind w:left="3668" w:hanging="360"/>
      </w:pPr>
      <w:rPr>
        <w:rFonts w:ascii="Courier New" w:hAnsi="Courier New" w:cs="Courier New" w:hint="default"/>
      </w:rPr>
    </w:lvl>
    <w:lvl w:ilvl="5" w:tplc="0C0A0005" w:tentative="1">
      <w:start w:val="1"/>
      <w:numFmt w:val="bullet"/>
      <w:lvlText w:val=""/>
      <w:lvlJc w:val="left"/>
      <w:pPr>
        <w:ind w:left="4388" w:hanging="360"/>
      </w:pPr>
      <w:rPr>
        <w:rFonts w:ascii="Wingdings" w:hAnsi="Wingdings" w:hint="default"/>
      </w:rPr>
    </w:lvl>
    <w:lvl w:ilvl="6" w:tplc="0C0A0001" w:tentative="1">
      <w:start w:val="1"/>
      <w:numFmt w:val="bullet"/>
      <w:lvlText w:val=""/>
      <w:lvlJc w:val="left"/>
      <w:pPr>
        <w:ind w:left="5108" w:hanging="360"/>
      </w:pPr>
      <w:rPr>
        <w:rFonts w:ascii="Symbol" w:hAnsi="Symbol" w:hint="default"/>
      </w:rPr>
    </w:lvl>
    <w:lvl w:ilvl="7" w:tplc="0C0A0003" w:tentative="1">
      <w:start w:val="1"/>
      <w:numFmt w:val="bullet"/>
      <w:lvlText w:val="o"/>
      <w:lvlJc w:val="left"/>
      <w:pPr>
        <w:ind w:left="5828" w:hanging="360"/>
      </w:pPr>
      <w:rPr>
        <w:rFonts w:ascii="Courier New" w:hAnsi="Courier New" w:cs="Courier New" w:hint="default"/>
      </w:rPr>
    </w:lvl>
    <w:lvl w:ilvl="8" w:tplc="0C0A0005" w:tentative="1">
      <w:start w:val="1"/>
      <w:numFmt w:val="bullet"/>
      <w:lvlText w:val=""/>
      <w:lvlJc w:val="left"/>
      <w:pPr>
        <w:ind w:left="6548" w:hanging="360"/>
      </w:pPr>
      <w:rPr>
        <w:rFonts w:ascii="Wingdings" w:hAnsi="Wingdings" w:hint="default"/>
      </w:rPr>
    </w:lvl>
  </w:abstractNum>
  <w:abstractNum w:abstractNumId="6" w15:restartNumberingAfterBreak="0">
    <w:nsid w:val="1C3845F4"/>
    <w:multiLevelType w:val="hybridMultilevel"/>
    <w:tmpl w:val="AF909EC2"/>
    <w:lvl w:ilvl="0" w:tplc="886AB256">
      <w:start w:val="1"/>
      <w:numFmt w:val="bullet"/>
      <w:lvlText w:val="-"/>
      <w:lvlJc w:val="left"/>
      <w:pPr>
        <w:ind w:left="1571" w:hanging="360"/>
      </w:pPr>
      <w:rPr>
        <w:rFonts w:ascii="Times New Roman" w:eastAsia="Times New Roman" w:hAnsi="Times New Roman" w:cs="Times New Roman" w:hint="default"/>
      </w:rPr>
    </w:lvl>
    <w:lvl w:ilvl="1" w:tplc="0C0A0003">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7" w15:restartNumberingAfterBreak="0">
    <w:nsid w:val="1DC54594"/>
    <w:multiLevelType w:val="multilevel"/>
    <w:tmpl w:val="AE1E3D00"/>
    <w:lvl w:ilvl="0">
      <w:start w:val="1"/>
      <w:numFmt w:val="decimal"/>
      <w:lvlText w:val="%1."/>
      <w:lvlJc w:val="left"/>
      <w:pPr>
        <w:ind w:left="360" w:hanging="360"/>
      </w:pPr>
      <w:rPr>
        <w:rFonts w:hint="default"/>
        <w:b/>
        <w:strike w:val="0"/>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0725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EF5B05"/>
    <w:multiLevelType w:val="hybridMultilevel"/>
    <w:tmpl w:val="223CA77E"/>
    <w:lvl w:ilvl="0" w:tplc="A024131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05293C"/>
    <w:multiLevelType w:val="hybridMultilevel"/>
    <w:tmpl w:val="062AE0E2"/>
    <w:lvl w:ilvl="0" w:tplc="F38E22D0">
      <w:start w:val="11"/>
      <w:numFmt w:val="decimal"/>
      <w:lvlText w:val="%1."/>
      <w:lvlJc w:val="left"/>
      <w:pPr>
        <w:ind w:left="502" w:hanging="360"/>
      </w:pPr>
      <w:rPr>
        <w:rFonts w:hint="default"/>
        <w:color w:val="000000"/>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1" w15:restartNumberingAfterBreak="0">
    <w:nsid w:val="282603B5"/>
    <w:multiLevelType w:val="hybridMultilevel"/>
    <w:tmpl w:val="431CE6D2"/>
    <w:lvl w:ilvl="0" w:tplc="CBFE4F80">
      <w:start w:val="1"/>
      <w:numFmt w:val="upp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84467B7"/>
    <w:multiLevelType w:val="hybridMultilevel"/>
    <w:tmpl w:val="60A4FF1C"/>
    <w:lvl w:ilvl="0" w:tplc="F86E5E9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7894447"/>
    <w:multiLevelType w:val="hybridMultilevel"/>
    <w:tmpl w:val="C862D956"/>
    <w:lvl w:ilvl="0" w:tplc="394A5D5E">
      <w:start w:val="1"/>
      <w:numFmt w:val="lowerLetter"/>
      <w:lvlText w:val="%1)"/>
      <w:lvlJc w:val="left"/>
      <w:pPr>
        <w:ind w:left="360" w:hanging="360"/>
      </w:pPr>
      <w:rPr>
        <w:b w:val="0"/>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4" w15:restartNumberingAfterBreak="0">
    <w:nsid w:val="3BFB5F7E"/>
    <w:multiLevelType w:val="multilevel"/>
    <w:tmpl w:val="DB525B50"/>
    <w:styleLink w:val="Estilo1"/>
    <w:lvl w:ilvl="0">
      <w:start w:val="1"/>
      <w:numFmt w:val="decimal"/>
      <w:lvlText w:val="%1."/>
      <w:lvlJc w:val="left"/>
      <w:pPr>
        <w:ind w:left="360" w:hanging="360"/>
      </w:pPr>
      <w:rPr>
        <w:rFonts w:hint="default"/>
      </w:rPr>
    </w:lvl>
    <w:lvl w:ilvl="1">
      <w:start w:val="1"/>
      <w:numFmt w:val="decimal"/>
      <w:pStyle w:val="Titulo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3300E6"/>
    <w:multiLevelType w:val="hybridMultilevel"/>
    <w:tmpl w:val="5CD489C2"/>
    <w:lvl w:ilvl="0" w:tplc="69185BD4">
      <w:start w:val="10"/>
      <w:numFmt w:val="decimal"/>
      <w:lvlText w:val="%1."/>
      <w:lvlJc w:val="left"/>
      <w:pPr>
        <w:ind w:left="360" w:hanging="360"/>
      </w:pPr>
      <w:rPr>
        <w:rFonts w:hint="default"/>
        <w:color w:val="00000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7FC4E0E"/>
    <w:multiLevelType w:val="hybridMultilevel"/>
    <w:tmpl w:val="39FAB7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C483330"/>
    <w:multiLevelType w:val="multilevel"/>
    <w:tmpl w:val="88267E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DE91CA2"/>
    <w:multiLevelType w:val="hybridMultilevel"/>
    <w:tmpl w:val="6F3E2540"/>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CC789E"/>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591653"/>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DB011B"/>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AD0D77"/>
    <w:multiLevelType w:val="hybridMultilevel"/>
    <w:tmpl w:val="60A4FF1C"/>
    <w:lvl w:ilvl="0" w:tplc="F86E5E9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15F3714"/>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2E2F3D"/>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3916FD"/>
    <w:multiLevelType w:val="multilevel"/>
    <w:tmpl w:val="3558ED4C"/>
    <w:lvl w:ilvl="0">
      <w:start w:val="10"/>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6" w15:restartNumberingAfterBreak="0">
    <w:nsid w:val="6B957B2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C52533F"/>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E310A0"/>
    <w:multiLevelType w:val="hybridMultilevel"/>
    <w:tmpl w:val="14D474D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9FD2BBA"/>
    <w:multiLevelType w:val="hybridMultilevel"/>
    <w:tmpl w:val="5C06C2FE"/>
    <w:lvl w:ilvl="0" w:tplc="886AB256">
      <w:start w:val="1"/>
      <w:numFmt w:val="bullet"/>
      <w:lvlText w:val="-"/>
      <w:lvlJc w:val="left"/>
      <w:pPr>
        <w:ind w:left="644" w:hanging="360"/>
      </w:pPr>
      <w:rPr>
        <w:rFonts w:ascii="Times New Roman" w:eastAsia="Times New Roman" w:hAnsi="Times New Roman" w:cs="Times New Roman" w:hint="default"/>
      </w:rPr>
    </w:lvl>
    <w:lvl w:ilvl="1" w:tplc="0C0A0003">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0" w15:restartNumberingAfterBreak="0">
    <w:nsid w:val="7E6416E3"/>
    <w:multiLevelType w:val="hybridMultilevel"/>
    <w:tmpl w:val="4E86F2FA"/>
    <w:lvl w:ilvl="0" w:tplc="040A0017">
      <w:start w:val="1"/>
      <w:numFmt w:val="lowerLetter"/>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1" w15:restartNumberingAfterBreak="0">
    <w:nsid w:val="7F273F13"/>
    <w:multiLevelType w:val="hybridMultilevel"/>
    <w:tmpl w:val="55F659D4"/>
    <w:lvl w:ilvl="0" w:tplc="CE32C954">
      <w:start w:val="1"/>
      <w:numFmt w:val="upperLetter"/>
      <w:lvlText w:val="%1)"/>
      <w:lvlJc w:val="left"/>
      <w:pPr>
        <w:ind w:left="1068" w:hanging="7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9"/>
  </w:num>
  <w:num w:numId="2">
    <w:abstractNumId w:val="5"/>
  </w:num>
  <w:num w:numId="3">
    <w:abstractNumId w:val="6"/>
  </w:num>
  <w:num w:numId="4">
    <w:abstractNumId w:val="3"/>
  </w:num>
  <w:num w:numId="5">
    <w:abstractNumId w:val="25"/>
  </w:num>
  <w:num w:numId="6">
    <w:abstractNumId w:val="10"/>
  </w:num>
  <w:num w:numId="7">
    <w:abstractNumId w:val="15"/>
  </w:num>
  <w:num w:numId="8">
    <w:abstractNumId w:val="2"/>
  </w:num>
  <w:num w:numId="9">
    <w:abstractNumId w:val="28"/>
  </w:num>
  <w:num w:numId="10">
    <w:abstractNumId w:val="31"/>
  </w:num>
  <w:num w:numId="11">
    <w:abstractNumId w:val="0"/>
  </w:num>
  <w:num w:numId="12">
    <w:abstractNumId w:val="7"/>
  </w:num>
  <w:num w:numId="13">
    <w:abstractNumId w:val="14"/>
  </w:num>
  <w:num w:numId="14">
    <w:abstractNumId w:val="27"/>
  </w:num>
  <w:num w:numId="15">
    <w:abstractNumId w:val="24"/>
  </w:num>
  <w:num w:numId="16">
    <w:abstractNumId w:val="21"/>
  </w:num>
  <w:num w:numId="17">
    <w:abstractNumId w:val="4"/>
  </w:num>
  <w:num w:numId="18">
    <w:abstractNumId w:val="1"/>
  </w:num>
  <w:num w:numId="19">
    <w:abstractNumId w:val="20"/>
  </w:num>
  <w:num w:numId="20">
    <w:abstractNumId w:val="23"/>
  </w:num>
  <w:num w:numId="21">
    <w:abstractNumId w:val="19"/>
  </w:num>
  <w:num w:numId="22">
    <w:abstractNumId w:val="8"/>
  </w:num>
  <w:num w:numId="23">
    <w:abstractNumId w:val="26"/>
  </w:num>
  <w:num w:numId="24">
    <w:abstractNumId w:val="17"/>
  </w:num>
  <w:num w:numId="25">
    <w:abstractNumId w:val="11"/>
  </w:num>
  <w:num w:numId="26">
    <w:abstractNumId w:val="16"/>
  </w:num>
  <w:num w:numId="27">
    <w:abstractNumId w:val="18"/>
  </w:num>
  <w:num w:numId="28">
    <w:abstractNumId w:val="9"/>
  </w:num>
  <w:num w:numId="29">
    <w:abstractNumId w:val="22"/>
  </w:num>
  <w:num w:numId="30">
    <w:abstractNumId w:val="12"/>
  </w:num>
  <w:num w:numId="31">
    <w:abstractNumId w:val="3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CDB"/>
    <w:rsid w:val="000163F7"/>
    <w:rsid w:val="00025054"/>
    <w:rsid w:val="00047AAA"/>
    <w:rsid w:val="0009268E"/>
    <w:rsid w:val="000A045D"/>
    <w:rsid w:val="000B4D01"/>
    <w:rsid w:val="000D6339"/>
    <w:rsid w:val="000F2B95"/>
    <w:rsid w:val="000F34A0"/>
    <w:rsid w:val="000F7CCA"/>
    <w:rsid w:val="001347A3"/>
    <w:rsid w:val="001A2E87"/>
    <w:rsid w:val="001D1068"/>
    <w:rsid w:val="001E67F3"/>
    <w:rsid w:val="001F1354"/>
    <w:rsid w:val="001F287F"/>
    <w:rsid w:val="001F66F2"/>
    <w:rsid w:val="002003AA"/>
    <w:rsid w:val="00200FCA"/>
    <w:rsid w:val="002258C6"/>
    <w:rsid w:val="00243429"/>
    <w:rsid w:val="00254207"/>
    <w:rsid w:val="002617BA"/>
    <w:rsid w:val="00265391"/>
    <w:rsid w:val="00290781"/>
    <w:rsid w:val="0029153C"/>
    <w:rsid w:val="00293B91"/>
    <w:rsid w:val="002A7E9D"/>
    <w:rsid w:val="002B3AEA"/>
    <w:rsid w:val="002D6E17"/>
    <w:rsid w:val="002E40E3"/>
    <w:rsid w:val="002E7ADB"/>
    <w:rsid w:val="002F380D"/>
    <w:rsid w:val="00336580"/>
    <w:rsid w:val="0035221A"/>
    <w:rsid w:val="00361A92"/>
    <w:rsid w:val="0038430F"/>
    <w:rsid w:val="003A165E"/>
    <w:rsid w:val="003A6A21"/>
    <w:rsid w:val="003C1FE6"/>
    <w:rsid w:val="003E6B7E"/>
    <w:rsid w:val="003E6C78"/>
    <w:rsid w:val="003E7C5A"/>
    <w:rsid w:val="003F74C5"/>
    <w:rsid w:val="0044453E"/>
    <w:rsid w:val="00444C40"/>
    <w:rsid w:val="004654A9"/>
    <w:rsid w:val="00495F51"/>
    <w:rsid w:val="004A34EB"/>
    <w:rsid w:val="004C0C4B"/>
    <w:rsid w:val="004C524D"/>
    <w:rsid w:val="004C5BDF"/>
    <w:rsid w:val="004C5BF5"/>
    <w:rsid w:val="004D1551"/>
    <w:rsid w:val="004F1961"/>
    <w:rsid w:val="004F30DD"/>
    <w:rsid w:val="005210C3"/>
    <w:rsid w:val="0052459F"/>
    <w:rsid w:val="005275AD"/>
    <w:rsid w:val="00555A7A"/>
    <w:rsid w:val="00582EB3"/>
    <w:rsid w:val="005A561C"/>
    <w:rsid w:val="005D2302"/>
    <w:rsid w:val="005D58ED"/>
    <w:rsid w:val="005E12BC"/>
    <w:rsid w:val="00624709"/>
    <w:rsid w:val="006268AB"/>
    <w:rsid w:val="00644C56"/>
    <w:rsid w:val="00650807"/>
    <w:rsid w:val="006539B0"/>
    <w:rsid w:val="006546DD"/>
    <w:rsid w:val="00654B89"/>
    <w:rsid w:val="00675813"/>
    <w:rsid w:val="00676B86"/>
    <w:rsid w:val="0068443A"/>
    <w:rsid w:val="006972A7"/>
    <w:rsid w:val="006C2A23"/>
    <w:rsid w:val="006C5FA9"/>
    <w:rsid w:val="006F224E"/>
    <w:rsid w:val="00705457"/>
    <w:rsid w:val="0071337A"/>
    <w:rsid w:val="007267C2"/>
    <w:rsid w:val="007524DE"/>
    <w:rsid w:val="00755BEB"/>
    <w:rsid w:val="00763E25"/>
    <w:rsid w:val="00791ADC"/>
    <w:rsid w:val="007B06F8"/>
    <w:rsid w:val="007D38D9"/>
    <w:rsid w:val="007D7FDB"/>
    <w:rsid w:val="007F448E"/>
    <w:rsid w:val="007F69D2"/>
    <w:rsid w:val="00840931"/>
    <w:rsid w:val="0085281C"/>
    <w:rsid w:val="008654D5"/>
    <w:rsid w:val="008A2359"/>
    <w:rsid w:val="008F48ED"/>
    <w:rsid w:val="008F5E1C"/>
    <w:rsid w:val="00913BF5"/>
    <w:rsid w:val="00917A91"/>
    <w:rsid w:val="0094537D"/>
    <w:rsid w:val="0097721F"/>
    <w:rsid w:val="009B690B"/>
    <w:rsid w:val="009C0FF9"/>
    <w:rsid w:val="009E4F0E"/>
    <w:rsid w:val="009F7DFE"/>
    <w:rsid w:val="00A05044"/>
    <w:rsid w:val="00A10766"/>
    <w:rsid w:val="00A140F6"/>
    <w:rsid w:val="00A2331D"/>
    <w:rsid w:val="00A35A17"/>
    <w:rsid w:val="00A46F98"/>
    <w:rsid w:val="00A66B8A"/>
    <w:rsid w:val="00A835A5"/>
    <w:rsid w:val="00A976D6"/>
    <w:rsid w:val="00AA0084"/>
    <w:rsid w:val="00AA74EB"/>
    <w:rsid w:val="00AB2FD5"/>
    <w:rsid w:val="00AC2363"/>
    <w:rsid w:val="00AC71B8"/>
    <w:rsid w:val="00AE510A"/>
    <w:rsid w:val="00AF55AE"/>
    <w:rsid w:val="00B04185"/>
    <w:rsid w:val="00B04AB7"/>
    <w:rsid w:val="00B404A4"/>
    <w:rsid w:val="00B600CC"/>
    <w:rsid w:val="00B6474A"/>
    <w:rsid w:val="00B64DC1"/>
    <w:rsid w:val="00B65FA9"/>
    <w:rsid w:val="00B73428"/>
    <w:rsid w:val="00BB07A9"/>
    <w:rsid w:val="00BE163A"/>
    <w:rsid w:val="00BE19CC"/>
    <w:rsid w:val="00BF5F83"/>
    <w:rsid w:val="00BF66A2"/>
    <w:rsid w:val="00C14C49"/>
    <w:rsid w:val="00C32801"/>
    <w:rsid w:val="00C50713"/>
    <w:rsid w:val="00C57D7D"/>
    <w:rsid w:val="00CB22FA"/>
    <w:rsid w:val="00CD256E"/>
    <w:rsid w:val="00CD4F9F"/>
    <w:rsid w:val="00CD5AE4"/>
    <w:rsid w:val="00CD7AC6"/>
    <w:rsid w:val="00CE581D"/>
    <w:rsid w:val="00CE72E6"/>
    <w:rsid w:val="00CF2813"/>
    <w:rsid w:val="00D02D99"/>
    <w:rsid w:val="00D06288"/>
    <w:rsid w:val="00D11D48"/>
    <w:rsid w:val="00D45A5C"/>
    <w:rsid w:val="00D51DDF"/>
    <w:rsid w:val="00D55B6E"/>
    <w:rsid w:val="00D64504"/>
    <w:rsid w:val="00D942DE"/>
    <w:rsid w:val="00D95782"/>
    <w:rsid w:val="00DC0693"/>
    <w:rsid w:val="00DF3F89"/>
    <w:rsid w:val="00E31FF6"/>
    <w:rsid w:val="00E407F6"/>
    <w:rsid w:val="00E60207"/>
    <w:rsid w:val="00E631B7"/>
    <w:rsid w:val="00E86B1C"/>
    <w:rsid w:val="00E9445F"/>
    <w:rsid w:val="00E9554E"/>
    <w:rsid w:val="00E9631E"/>
    <w:rsid w:val="00EC31F3"/>
    <w:rsid w:val="00EE4BB1"/>
    <w:rsid w:val="00EE7788"/>
    <w:rsid w:val="00F10525"/>
    <w:rsid w:val="00F2467A"/>
    <w:rsid w:val="00F356E7"/>
    <w:rsid w:val="00FE32EB"/>
    <w:rsid w:val="00FE6A85"/>
    <w:rsid w:val="00FF0C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C0E71-B648-4B74-95D3-25F2FC60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59F"/>
    <w:pPr>
      <w:spacing w:after="200" w:line="276" w:lineRule="auto"/>
    </w:pPr>
  </w:style>
  <w:style w:type="paragraph" w:styleId="Ttulo1">
    <w:name w:val="heading 1"/>
    <w:basedOn w:val="Normal"/>
    <w:next w:val="Normal"/>
    <w:link w:val="Ttulo1Car"/>
    <w:uiPriority w:val="9"/>
    <w:qFormat/>
    <w:rsid w:val="005D58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46F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A46F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1D1068"/>
    <w:pPr>
      <w:tabs>
        <w:tab w:val="left" w:pos="440"/>
        <w:tab w:val="right" w:leader="dot" w:pos="8494"/>
      </w:tabs>
      <w:spacing w:after="100" w:line="240" w:lineRule="auto"/>
    </w:pPr>
    <w:rPr>
      <w:rFonts w:ascii="Times New Roman" w:hAnsi="Times New Roman" w:cs="Times New Roman"/>
      <w:noProof/>
    </w:rPr>
  </w:style>
  <w:style w:type="paragraph" w:styleId="TDC2">
    <w:name w:val="toc 2"/>
    <w:basedOn w:val="Normal"/>
    <w:next w:val="Normal"/>
    <w:autoRedefine/>
    <w:uiPriority w:val="39"/>
    <w:unhideWhenUsed/>
    <w:rsid w:val="00FF0CDB"/>
    <w:pPr>
      <w:spacing w:after="100"/>
      <w:ind w:left="220"/>
    </w:pPr>
  </w:style>
  <w:style w:type="character" w:styleId="Hipervnculo">
    <w:name w:val="Hyperlink"/>
    <w:basedOn w:val="Fuentedeprrafopredeter"/>
    <w:uiPriority w:val="99"/>
    <w:unhideWhenUsed/>
    <w:rsid w:val="00FF0CDB"/>
    <w:rPr>
      <w:color w:val="0563C1" w:themeColor="hyperlink"/>
      <w:u w:val="single"/>
    </w:rPr>
  </w:style>
  <w:style w:type="paragraph" w:styleId="Prrafodelista">
    <w:name w:val="List Paragraph"/>
    <w:basedOn w:val="Normal"/>
    <w:link w:val="PrrafodelistaCar"/>
    <w:uiPriority w:val="34"/>
    <w:qFormat/>
    <w:rsid w:val="002E40E3"/>
    <w:pPr>
      <w:ind w:left="720"/>
      <w:contextualSpacing/>
    </w:pPr>
  </w:style>
  <w:style w:type="table" w:styleId="Tablaconcuadrcula">
    <w:name w:val="Table Grid"/>
    <w:basedOn w:val="Tablanormal"/>
    <w:uiPriority w:val="39"/>
    <w:rsid w:val="00A14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B64DC1"/>
    <w:pPr>
      <w:spacing w:before="100" w:line="240" w:lineRule="auto"/>
      <w:jc w:val="both"/>
    </w:pPr>
    <w:rPr>
      <w:rFonts w:eastAsiaTheme="minorEastAsia"/>
      <w:b/>
      <w:bCs/>
      <w:color w:val="2E74B5" w:themeColor="accent1" w:themeShade="BF"/>
      <w:sz w:val="16"/>
      <w:szCs w:val="16"/>
    </w:rPr>
  </w:style>
  <w:style w:type="paragraph" w:customStyle="1" w:styleId="Pa6">
    <w:name w:val="Pa6"/>
    <w:basedOn w:val="Normal"/>
    <w:next w:val="Normal"/>
    <w:uiPriority w:val="99"/>
    <w:rsid w:val="00B64DC1"/>
    <w:pPr>
      <w:autoSpaceDE w:val="0"/>
      <w:autoSpaceDN w:val="0"/>
      <w:adjustRightInd w:val="0"/>
      <w:spacing w:after="0" w:line="201" w:lineRule="atLeast"/>
    </w:pPr>
    <w:rPr>
      <w:rFonts w:ascii="Arial" w:hAnsi="Arial" w:cs="Arial"/>
      <w:sz w:val="24"/>
      <w:szCs w:val="24"/>
    </w:rPr>
  </w:style>
  <w:style w:type="character" w:customStyle="1" w:styleId="A1">
    <w:name w:val="A1"/>
    <w:uiPriority w:val="99"/>
    <w:rsid w:val="00B64DC1"/>
    <w:rPr>
      <w:color w:val="000000"/>
      <w:sz w:val="20"/>
      <w:szCs w:val="20"/>
    </w:rPr>
  </w:style>
  <w:style w:type="paragraph" w:customStyle="1" w:styleId="Pa63">
    <w:name w:val="Pa63"/>
    <w:basedOn w:val="Normal"/>
    <w:next w:val="Normal"/>
    <w:uiPriority w:val="99"/>
    <w:rsid w:val="009B690B"/>
    <w:pPr>
      <w:autoSpaceDE w:val="0"/>
      <w:autoSpaceDN w:val="0"/>
      <w:adjustRightInd w:val="0"/>
      <w:spacing w:after="0" w:line="181" w:lineRule="atLeast"/>
    </w:pPr>
    <w:rPr>
      <w:rFonts w:ascii="Arial" w:hAnsi="Arial" w:cs="Arial"/>
      <w:sz w:val="24"/>
      <w:szCs w:val="24"/>
    </w:rPr>
  </w:style>
  <w:style w:type="paragraph" w:customStyle="1" w:styleId="Titulosprogramacin">
    <w:name w:val="Titulos programación"/>
    <w:basedOn w:val="Ttulo1"/>
    <w:link w:val="TitulosprogramacinCar"/>
    <w:qFormat/>
    <w:rsid w:val="007267C2"/>
    <w:rPr>
      <w:rFonts w:ascii="Arial" w:hAnsi="Arial" w:cs="Arial"/>
      <w:b/>
      <w:color w:val="5B9BD5" w:themeColor="accent1"/>
      <w:sz w:val="24"/>
      <w:szCs w:val="24"/>
    </w:rPr>
  </w:style>
  <w:style w:type="paragraph" w:styleId="TtulodeTDC">
    <w:name w:val="TOC Heading"/>
    <w:basedOn w:val="Ttulo1"/>
    <w:next w:val="Normal"/>
    <w:uiPriority w:val="39"/>
    <w:unhideWhenUsed/>
    <w:qFormat/>
    <w:rsid w:val="007267C2"/>
    <w:pPr>
      <w:spacing w:line="259" w:lineRule="auto"/>
      <w:outlineLvl w:val="9"/>
    </w:pPr>
    <w:rPr>
      <w:lang w:eastAsia="es-ES"/>
    </w:rPr>
  </w:style>
  <w:style w:type="character" w:customStyle="1" w:styleId="Ttulo1Car">
    <w:name w:val="Título 1 Car"/>
    <w:basedOn w:val="Fuentedeprrafopredeter"/>
    <w:link w:val="Ttulo1"/>
    <w:uiPriority w:val="9"/>
    <w:rsid w:val="005D58ED"/>
    <w:rPr>
      <w:rFonts w:asciiTheme="majorHAnsi" w:eastAsiaTheme="majorEastAsia" w:hAnsiTheme="majorHAnsi" w:cstheme="majorBidi"/>
      <w:color w:val="2E74B5" w:themeColor="accent1" w:themeShade="BF"/>
      <w:sz w:val="32"/>
      <w:szCs w:val="32"/>
    </w:rPr>
  </w:style>
  <w:style w:type="character" w:customStyle="1" w:styleId="TitulosprogramacinCar">
    <w:name w:val="Titulos programación Car"/>
    <w:basedOn w:val="Ttulo1Car"/>
    <w:link w:val="Titulosprogramacin"/>
    <w:rsid w:val="007267C2"/>
    <w:rPr>
      <w:rFonts w:ascii="Arial" w:eastAsiaTheme="majorEastAsia" w:hAnsi="Arial" w:cs="Arial"/>
      <w:b/>
      <w:color w:val="5B9BD5" w:themeColor="accent1"/>
      <w:sz w:val="24"/>
      <w:szCs w:val="24"/>
    </w:rPr>
  </w:style>
  <w:style w:type="character" w:customStyle="1" w:styleId="Ttulo2Car">
    <w:name w:val="Título 2 Car"/>
    <w:basedOn w:val="Fuentedeprrafopredeter"/>
    <w:link w:val="Ttulo2"/>
    <w:uiPriority w:val="9"/>
    <w:rsid w:val="00A46F9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A46F98"/>
    <w:rPr>
      <w:rFonts w:asciiTheme="majorHAnsi" w:eastAsiaTheme="majorEastAsia" w:hAnsiTheme="majorHAnsi" w:cstheme="majorBidi"/>
      <w:color w:val="1F4D78" w:themeColor="accent1" w:themeShade="7F"/>
      <w:sz w:val="24"/>
      <w:szCs w:val="24"/>
    </w:rPr>
  </w:style>
  <w:style w:type="paragraph" w:styleId="Sinespaciado">
    <w:name w:val="No Spacing"/>
    <w:link w:val="SinespaciadoCar"/>
    <w:uiPriority w:val="1"/>
    <w:qFormat/>
    <w:rsid w:val="000D6339"/>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0D6339"/>
    <w:rPr>
      <w:rFonts w:eastAsiaTheme="minorEastAsia"/>
      <w:lang w:eastAsia="es-ES"/>
    </w:rPr>
  </w:style>
  <w:style w:type="character" w:customStyle="1" w:styleId="normaltextrun">
    <w:name w:val="normaltextrun"/>
    <w:basedOn w:val="Fuentedeprrafopredeter"/>
    <w:rsid w:val="00FE6A85"/>
  </w:style>
  <w:style w:type="paragraph" w:styleId="TDC3">
    <w:name w:val="toc 3"/>
    <w:basedOn w:val="Normal"/>
    <w:next w:val="Normal"/>
    <w:autoRedefine/>
    <w:uiPriority w:val="39"/>
    <w:unhideWhenUsed/>
    <w:rsid w:val="00654B89"/>
    <w:pPr>
      <w:tabs>
        <w:tab w:val="left" w:pos="880"/>
        <w:tab w:val="right" w:leader="dot" w:pos="8494"/>
      </w:tabs>
      <w:spacing w:after="100" w:line="240" w:lineRule="auto"/>
      <w:ind w:left="440"/>
    </w:pPr>
    <w:rPr>
      <w:rFonts w:ascii="Times New Roman" w:hAnsi="Times New Roman" w:cs="Times New Roman"/>
      <w:noProof/>
    </w:rPr>
  </w:style>
  <w:style w:type="character" w:customStyle="1" w:styleId="PrrafodelistaCar">
    <w:name w:val="Párrafo de lista Car"/>
    <w:basedOn w:val="Fuentedeprrafopredeter"/>
    <w:link w:val="Prrafodelista"/>
    <w:uiPriority w:val="34"/>
    <w:rsid w:val="00D64504"/>
  </w:style>
  <w:style w:type="paragraph" w:customStyle="1" w:styleId="Programacintexto">
    <w:name w:val="Programación texto"/>
    <w:basedOn w:val="Normal"/>
    <w:link w:val="ProgramacintextoCar"/>
    <w:qFormat/>
    <w:rsid w:val="0052459F"/>
    <w:pPr>
      <w:tabs>
        <w:tab w:val="left" w:pos="-709"/>
        <w:tab w:val="left" w:pos="8505"/>
      </w:tabs>
      <w:spacing w:after="120" w:line="312" w:lineRule="auto"/>
      <w:jc w:val="both"/>
    </w:pPr>
    <w:rPr>
      <w:rFonts w:ascii="Calibri" w:eastAsia="Calibri" w:hAnsi="Calibri" w:cs="UniversLTStd"/>
      <w:sz w:val="24"/>
      <w:szCs w:val="24"/>
    </w:rPr>
  </w:style>
  <w:style w:type="numbering" w:customStyle="1" w:styleId="Estilo1">
    <w:name w:val="Estilo1"/>
    <w:uiPriority w:val="99"/>
    <w:rsid w:val="0052459F"/>
    <w:pPr>
      <w:numPr>
        <w:numId w:val="13"/>
      </w:numPr>
    </w:pPr>
  </w:style>
  <w:style w:type="paragraph" w:customStyle="1" w:styleId="Titulo2">
    <w:name w:val="Titulo 2"/>
    <w:basedOn w:val="Prrafodelista"/>
    <w:link w:val="Titulo2Car"/>
    <w:autoRedefine/>
    <w:qFormat/>
    <w:rsid w:val="0052459F"/>
    <w:pPr>
      <w:numPr>
        <w:ilvl w:val="1"/>
        <w:numId w:val="13"/>
      </w:numPr>
      <w:ind w:left="567" w:hanging="567"/>
    </w:pPr>
    <w:rPr>
      <w:rFonts w:ascii="Calibri" w:eastAsia="Calibri" w:hAnsi="Calibri" w:cs="Arial"/>
      <w:b/>
      <w:sz w:val="24"/>
      <w:szCs w:val="24"/>
    </w:rPr>
  </w:style>
  <w:style w:type="character" w:customStyle="1" w:styleId="Titulo2Car">
    <w:name w:val="Titulo 2 Car"/>
    <w:basedOn w:val="PrrafodelistaCar"/>
    <w:link w:val="Titulo2"/>
    <w:rsid w:val="0052459F"/>
    <w:rPr>
      <w:rFonts w:ascii="Calibri" w:eastAsia="Calibri" w:hAnsi="Calibri" w:cs="Arial"/>
      <w:b/>
      <w:sz w:val="24"/>
      <w:szCs w:val="24"/>
    </w:rPr>
  </w:style>
  <w:style w:type="character" w:customStyle="1" w:styleId="ProgramacintextoCar">
    <w:name w:val="Programación texto Car"/>
    <w:basedOn w:val="Fuentedeprrafopredeter"/>
    <w:link w:val="Programacintexto"/>
    <w:rsid w:val="0052459F"/>
    <w:rPr>
      <w:rFonts w:ascii="Calibri" w:eastAsia="Calibri" w:hAnsi="Calibri" w:cs="UniversLTStd"/>
      <w:sz w:val="24"/>
      <w:szCs w:val="24"/>
    </w:rPr>
  </w:style>
  <w:style w:type="paragraph" w:customStyle="1" w:styleId="Programacin1">
    <w:name w:val="Programación 1"/>
    <w:basedOn w:val="Ttulo1"/>
    <w:qFormat/>
    <w:rsid w:val="0052459F"/>
    <w:pPr>
      <w:keepNext w:val="0"/>
      <w:keepLines w:val="0"/>
      <w:shd w:val="clear" w:color="auto" w:fill="8DB3E2"/>
      <w:spacing w:before="0" w:after="200"/>
      <w:ind w:left="501" w:hanging="360"/>
    </w:pPr>
    <w:rPr>
      <w:rFonts w:ascii="Calibri" w:eastAsia="Calibri" w:hAnsi="Calibri" w:cs="Calibri"/>
      <w:b/>
      <w:color w:val="FFFF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2938">
      <w:bodyDiv w:val="1"/>
      <w:marLeft w:val="0"/>
      <w:marRight w:val="0"/>
      <w:marTop w:val="0"/>
      <w:marBottom w:val="0"/>
      <w:divBdr>
        <w:top w:val="none" w:sz="0" w:space="0" w:color="auto"/>
        <w:left w:val="none" w:sz="0" w:space="0" w:color="auto"/>
        <w:bottom w:val="none" w:sz="0" w:space="0" w:color="auto"/>
        <w:right w:val="none" w:sz="0" w:space="0" w:color="auto"/>
      </w:divBdr>
    </w:div>
    <w:div w:id="81150934">
      <w:bodyDiv w:val="1"/>
      <w:marLeft w:val="0"/>
      <w:marRight w:val="0"/>
      <w:marTop w:val="0"/>
      <w:marBottom w:val="0"/>
      <w:divBdr>
        <w:top w:val="none" w:sz="0" w:space="0" w:color="auto"/>
        <w:left w:val="none" w:sz="0" w:space="0" w:color="auto"/>
        <w:bottom w:val="none" w:sz="0" w:space="0" w:color="auto"/>
        <w:right w:val="none" w:sz="0" w:space="0" w:color="auto"/>
      </w:divBdr>
    </w:div>
    <w:div w:id="316614197">
      <w:bodyDiv w:val="1"/>
      <w:marLeft w:val="0"/>
      <w:marRight w:val="0"/>
      <w:marTop w:val="0"/>
      <w:marBottom w:val="0"/>
      <w:divBdr>
        <w:top w:val="none" w:sz="0" w:space="0" w:color="auto"/>
        <w:left w:val="none" w:sz="0" w:space="0" w:color="auto"/>
        <w:bottom w:val="none" w:sz="0" w:space="0" w:color="auto"/>
        <w:right w:val="none" w:sz="0" w:space="0" w:color="auto"/>
      </w:divBdr>
    </w:div>
    <w:div w:id="396516542">
      <w:bodyDiv w:val="1"/>
      <w:marLeft w:val="0"/>
      <w:marRight w:val="0"/>
      <w:marTop w:val="0"/>
      <w:marBottom w:val="0"/>
      <w:divBdr>
        <w:top w:val="none" w:sz="0" w:space="0" w:color="auto"/>
        <w:left w:val="none" w:sz="0" w:space="0" w:color="auto"/>
        <w:bottom w:val="none" w:sz="0" w:space="0" w:color="auto"/>
        <w:right w:val="none" w:sz="0" w:space="0" w:color="auto"/>
      </w:divBdr>
    </w:div>
    <w:div w:id="441412802">
      <w:bodyDiv w:val="1"/>
      <w:marLeft w:val="0"/>
      <w:marRight w:val="0"/>
      <w:marTop w:val="0"/>
      <w:marBottom w:val="0"/>
      <w:divBdr>
        <w:top w:val="none" w:sz="0" w:space="0" w:color="auto"/>
        <w:left w:val="none" w:sz="0" w:space="0" w:color="auto"/>
        <w:bottom w:val="none" w:sz="0" w:space="0" w:color="auto"/>
        <w:right w:val="none" w:sz="0" w:space="0" w:color="auto"/>
      </w:divBdr>
    </w:div>
    <w:div w:id="487982271">
      <w:bodyDiv w:val="1"/>
      <w:marLeft w:val="0"/>
      <w:marRight w:val="0"/>
      <w:marTop w:val="0"/>
      <w:marBottom w:val="0"/>
      <w:divBdr>
        <w:top w:val="none" w:sz="0" w:space="0" w:color="auto"/>
        <w:left w:val="none" w:sz="0" w:space="0" w:color="auto"/>
        <w:bottom w:val="none" w:sz="0" w:space="0" w:color="auto"/>
        <w:right w:val="none" w:sz="0" w:space="0" w:color="auto"/>
      </w:divBdr>
    </w:div>
    <w:div w:id="518814064">
      <w:bodyDiv w:val="1"/>
      <w:marLeft w:val="0"/>
      <w:marRight w:val="0"/>
      <w:marTop w:val="0"/>
      <w:marBottom w:val="0"/>
      <w:divBdr>
        <w:top w:val="none" w:sz="0" w:space="0" w:color="auto"/>
        <w:left w:val="none" w:sz="0" w:space="0" w:color="auto"/>
        <w:bottom w:val="none" w:sz="0" w:space="0" w:color="auto"/>
        <w:right w:val="none" w:sz="0" w:space="0" w:color="auto"/>
      </w:divBdr>
    </w:div>
    <w:div w:id="523637547">
      <w:bodyDiv w:val="1"/>
      <w:marLeft w:val="0"/>
      <w:marRight w:val="0"/>
      <w:marTop w:val="0"/>
      <w:marBottom w:val="0"/>
      <w:divBdr>
        <w:top w:val="none" w:sz="0" w:space="0" w:color="auto"/>
        <w:left w:val="none" w:sz="0" w:space="0" w:color="auto"/>
        <w:bottom w:val="none" w:sz="0" w:space="0" w:color="auto"/>
        <w:right w:val="none" w:sz="0" w:space="0" w:color="auto"/>
      </w:divBdr>
    </w:div>
    <w:div w:id="563685974">
      <w:bodyDiv w:val="1"/>
      <w:marLeft w:val="0"/>
      <w:marRight w:val="0"/>
      <w:marTop w:val="0"/>
      <w:marBottom w:val="0"/>
      <w:divBdr>
        <w:top w:val="none" w:sz="0" w:space="0" w:color="auto"/>
        <w:left w:val="none" w:sz="0" w:space="0" w:color="auto"/>
        <w:bottom w:val="none" w:sz="0" w:space="0" w:color="auto"/>
        <w:right w:val="none" w:sz="0" w:space="0" w:color="auto"/>
      </w:divBdr>
    </w:div>
    <w:div w:id="586035567">
      <w:bodyDiv w:val="1"/>
      <w:marLeft w:val="0"/>
      <w:marRight w:val="0"/>
      <w:marTop w:val="0"/>
      <w:marBottom w:val="0"/>
      <w:divBdr>
        <w:top w:val="none" w:sz="0" w:space="0" w:color="auto"/>
        <w:left w:val="none" w:sz="0" w:space="0" w:color="auto"/>
        <w:bottom w:val="none" w:sz="0" w:space="0" w:color="auto"/>
        <w:right w:val="none" w:sz="0" w:space="0" w:color="auto"/>
      </w:divBdr>
    </w:div>
    <w:div w:id="642545592">
      <w:bodyDiv w:val="1"/>
      <w:marLeft w:val="0"/>
      <w:marRight w:val="0"/>
      <w:marTop w:val="0"/>
      <w:marBottom w:val="0"/>
      <w:divBdr>
        <w:top w:val="none" w:sz="0" w:space="0" w:color="auto"/>
        <w:left w:val="none" w:sz="0" w:space="0" w:color="auto"/>
        <w:bottom w:val="none" w:sz="0" w:space="0" w:color="auto"/>
        <w:right w:val="none" w:sz="0" w:space="0" w:color="auto"/>
      </w:divBdr>
    </w:div>
    <w:div w:id="658846654">
      <w:bodyDiv w:val="1"/>
      <w:marLeft w:val="0"/>
      <w:marRight w:val="0"/>
      <w:marTop w:val="0"/>
      <w:marBottom w:val="0"/>
      <w:divBdr>
        <w:top w:val="none" w:sz="0" w:space="0" w:color="auto"/>
        <w:left w:val="none" w:sz="0" w:space="0" w:color="auto"/>
        <w:bottom w:val="none" w:sz="0" w:space="0" w:color="auto"/>
        <w:right w:val="none" w:sz="0" w:space="0" w:color="auto"/>
      </w:divBdr>
    </w:div>
    <w:div w:id="788856970">
      <w:bodyDiv w:val="1"/>
      <w:marLeft w:val="0"/>
      <w:marRight w:val="0"/>
      <w:marTop w:val="0"/>
      <w:marBottom w:val="0"/>
      <w:divBdr>
        <w:top w:val="none" w:sz="0" w:space="0" w:color="auto"/>
        <w:left w:val="none" w:sz="0" w:space="0" w:color="auto"/>
        <w:bottom w:val="none" w:sz="0" w:space="0" w:color="auto"/>
        <w:right w:val="none" w:sz="0" w:space="0" w:color="auto"/>
      </w:divBdr>
    </w:div>
    <w:div w:id="798109083">
      <w:bodyDiv w:val="1"/>
      <w:marLeft w:val="0"/>
      <w:marRight w:val="0"/>
      <w:marTop w:val="0"/>
      <w:marBottom w:val="0"/>
      <w:divBdr>
        <w:top w:val="none" w:sz="0" w:space="0" w:color="auto"/>
        <w:left w:val="none" w:sz="0" w:space="0" w:color="auto"/>
        <w:bottom w:val="none" w:sz="0" w:space="0" w:color="auto"/>
        <w:right w:val="none" w:sz="0" w:space="0" w:color="auto"/>
      </w:divBdr>
    </w:div>
    <w:div w:id="808086118">
      <w:bodyDiv w:val="1"/>
      <w:marLeft w:val="0"/>
      <w:marRight w:val="0"/>
      <w:marTop w:val="0"/>
      <w:marBottom w:val="0"/>
      <w:divBdr>
        <w:top w:val="none" w:sz="0" w:space="0" w:color="auto"/>
        <w:left w:val="none" w:sz="0" w:space="0" w:color="auto"/>
        <w:bottom w:val="none" w:sz="0" w:space="0" w:color="auto"/>
        <w:right w:val="none" w:sz="0" w:space="0" w:color="auto"/>
      </w:divBdr>
    </w:div>
    <w:div w:id="889922880">
      <w:bodyDiv w:val="1"/>
      <w:marLeft w:val="0"/>
      <w:marRight w:val="0"/>
      <w:marTop w:val="0"/>
      <w:marBottom w:val="0"/>
      <w:divBdr>
        <w:top w:val="none" w:sz="0" w:space="0" w:color="auto"/>
        <w:left w:val="none" w:sz="0" w:space="0" w:color="auto"/>
        <w:bottom w:val="none" w:sz="0" w:space="0" w:color="auto"/>
        <w:right w:val="none" w:sz="0" w:space="0" w:color="auto"/>
      </w:divBdr>
    </w:div>
    <w:div w:id="938828765">
      <w:bodyDiv w:val="1"/>
      <w:marLeft w:val="0"/>
      <w:marRight w:val="0"/>
      <w:marTop w:val="0"/>
      <w:marBottom w:val="0"/>
      <w:divBdr>
        <w:top w:val="none" w:sz="0" w:space="0" w:color="auto"/>
        <w:left w:val="none" w:sz="0" w:space="0" w:color="auto"/>
        <w:bottom w:val="none" w:sz="0" w:space="0" w:color="auto"/>
        <w:right w:val="none" w:sz="0" w:space="0" w:color="auto"/>
      </w:divBdr>
    </w:div>
    <w:div w:id="1011302131">
      <w:bodyDiv w:val="1"/>
      <w:marLeft w:val="0"/>
      <w:marRight w:val="0"/>
      <w:marTop w:val="0"/>
      <w:marBottom w:val="0"/>
      <w:divBdr>
        <w:top w:val="none" w:sz="0" w:space="0" w:color="auto"/>
        <w:left w:val="none" w:sz="0" w:space="0" w:color="auto"/>
        <w:bottom w:val="none" w:sz="0" w:space="0" w:color="auto"/>
        <w:right w:val="none" w:sz="0" w:space="0" w:color="auto"/>
      </w:divBdr>
    </w:div>
    <w:div w:id="1084954653">
      <w:bodyDiv w:val="1"/>
      <w:marLeft w:val="0"/>
      <w:marRight w:val="0"/>
      <w:marTop w:val="0"/>
      <w:marBottom w:val="0"/>
      <w:divBdr>
        <w:top w:val="none" w:sz="0" w:space="0" w:color="auto"/>
        <w:left w:val="none" w:sz="0" w:space="0" w:color="auto"/>
        <w:bottom w:val="none" w:sz="0" w:space="0" w:color="auto"/>
        <w:right w:val="none" w:sz="0" w:space="0" w:color="auto"/>
      </w:divBdr>
    </w:div>
    <w:div w:id="1106002096">
      <w:bodyDiv w:val="1"/>
      <w:marLeft w:val="0"/>
      <w:marRight w:val="0"/>
      <w:marTop w:val="0"/>
      <w:marBottom w:val="0"/>
      <w:divBdr>
        <w:top w:val="none" w:sz="0" w:space="0" w:color="auto"/>
        <w:left w:val="none" w:sz="0" w:space="0" w:color="auto"/>
        <w:bottom w:val="none" w:sz="0" w:space="0" w:color="auto"/>
        <w:right w:val="none" w:sz="0" w:space="0" w:color="auto"/>
      </w:divBdr>
    </w:div>
    <w:div w:id="1126196751">
      <w:bodyDiv w:val="1"/>
      <w:marLeft w:val="0"/>
      <w:marRight w:val="0"/>
      <w:marTop w:val="0"/>
      <w:marBottom w:val="0"/>
      <w:divBdr>
        <w:top w:val="none" w:sz="0" w:space="0" w:color="auto"/>
        <w:left w:val="none" w:sz="0" w:space="0" w:color="auto"/>
        <w:bottom w:val="none" w:sz="0" w:space="0" w:color="auto"/>
        <w:right w:val="none" w:sz="0" w:space="0" w:color="auto"/>
      </w:divBdr>
    </w:div>
    <w:div w:id="1141970293">
      <w:bodyDiv w:val="1"/>
      <w:marLeft w:val="0"/>
      <w:marRight w:val="0"/>
      <w:marTop w:val="0"/>
      <w:marBottom w:val="0"/>
      <w:divBdr>
        <w:top w:val="none" w:sz="0" w:space="0" w:color="auto"/>
        <w:left w:val="none" w:sz="0" w:space="0" w:color="auto"/>
        <w:bottom w:val="none" w:sz="0" w:space="0" w:color="auto"/>
        <w:right w:val="none" w:sz="0" w:space="0" w:color="auto"/>
      </w:divBdr>
    </w:div>
    <w:div w:id="1185562025">
      <w:bodyDiv w:val="1"/>
      <w:marLeft w:val="0"/>
      <w:marRight w:val="0"/>
      <w:marTop w:val="0"/>
      <w:marBottom w:val="0"/>
      <w:divBdr>
        <w:top w:val="none" w:sz="0" w:space="0" w:color="auto"/>
        <w:left w:val="none" w:sz="0" w:space="0" w:color="auto"/>
        <w:bottom w:val="none" w:sz="0" w:space="0" w:color="auto"/>
        <w:right w:val="none" w:sz="0" w:space="0" w:color="auto"/>
      </w:divBdr>
    </w:div>
    <w:div w:id="1231891924">
      <w:bodyDiv w:val="1"/>
      <w:marLeft w:val="0"/>
      <w:marRight w:val="0"/>
      <w:marTop w:val="0"/>
      <w:marBottom w:val="0"/>
      <w:divBdr>
        <w:top w:val="none" w:sz="0" w:space="0" w:color="auto"/>
        <w:left w:val="none" w:sz="0" w:space="0" w:color="auto"/>
        <w:bottom w:val="none" w:sz="0" w:space="0" w:color="auto"/>
        <w:right w:val="none" w:sz="0" w:space="0" w:color="auto"/>
      </w:divBdr>
    </w:div>
    <w:div w:id="1269121366">
      <w:bodyDiv w:val="1"/>
      <w:marLeft w:val="0"/>
      <w:marRight w:val="0"/>
      <w:marTop w:val="0"/>
      <w:marBottom w:val="0"/>
      <w:divBdr>
        <w:top w:val="none" w:sz="0" w:space="0" w:color="auto"/>
        <w:left w:val="none" w:sz="0" w:space="0" w:color="auto"/>
        <w:bottom w:val="none" w:sz="0" w:space="0" w:color="auto"/>
        <w:right w:val="none" w:sz="0" w:space="0" w:color="auto"/>
      </w:divBdr>
    </w:div>
    <w:div w:id="1399356872">
      <w:bodyDiv w:val="1"/>
      <w:marLeft w:val="0"/>
      <w:marRight w:val="0"/>
      <w:marTop w:val="0"/>
      <w:marBottom w:val="0"/>
      <w:divBdr>
        <w:top w:val="none" w:sz="0" w:space="0" w:color="auto"/>
        <w:left w:val="none" w:sz="0" w:space="0" w:color="auto"/>
        <w:bottom w:val="none" w:sz="0" w:space="0" w:color="auto"/>
        <w:right w:val="none" w:sz="0" w:space="0" w:color="auto"/>
      </w:divBdr>
    </w:div>
    <w:div w:id="1495679666">
      <w:bodyDiv w:val="1"/>
      <w:marLeft w:val="0"/>
      <w:marRight w:val="0"/>
      <w:marTop w:val="0"/>
      <w:marBottom w:val="0"/>
      <w:divBdr>
        <w:top w:val="none" w:sz="0" w:space="0" w:color="auto"/>
        <w:left w:val="none" w:sz="0" w:space="0" w:color="auto"/>
        <w:bottom w:val="none" w:sz="0" w:space="0" w:color="auto"/>
        <w:right w:val="none" w:sz="0" w:space="0" w:color="auto"/>
      </w:divBdr>
    </w:div>
    <w:div w:id="1557930677">
      <w:bodyDiv w:val="1"/>
      <w:marLeft w:val="0"/>
      <w:marRight w:val="0"/>
      <w:marTop w:val="0"/>
      <w:marBottom w:val="0"/>
      <w:divBdr>
        <w:top w:val="none" w:sz="0" w:space="0" w:color="auto"/>
        <w:left w:val="none" w:sz="0" w:space="0" w:color="auto"/>
        <w:bottom w:val="none" w:sz="0" w:space="0" w:color="auto"/>
        <w:right w:val="none" w:sz="0" w:space="0" w:color="auto"/>
      </w:divBdr>
    </w:div>
    <w:div w:id="1586189667">
      <w:bodyDiv w:val="1"/>
      <w:marLeft w:val="0"/>
      <w:marRight w:val="0"/>
      <w:marTop w:val="0"/>
      <w:marBottom w:val="0"/>
      <w:divBdr>
        <w:top w:val="none" w:sz="0" w:space="0" w:color="auto"/>
        <w:left w:val="none" w:sz="0" w:space="0" w:color="auto"/>
        <w:bottom w:val="none" w:sz="0" w:space="0" w:color="auto"/>
        <w:right w:val="none" w:sz="0" w:space="0" w:color="auto"/>
      </w:divBdr>
    </w:div>
    <w:div w:id="1631326565">
      <w:bodyDiv w:val="1"/>
      <w:marLeft w:val="0"/>
      <w:marRight w:val="0"/>
      <w:marTop w:val="0"/>
      <w:marBottom w:val="0"/>
      <w:divBdr>
        <w:top w:val="none" w:sz="0" w:space="0" w:color="auto"/>
        <w:left w:val="none" w:sz="0" w:space="0" w:color="auto"/>
        <w:bottom w:val="none" w:sz="0" w:space="0" w:color="auto"/>
        <w:right w:val="none" w:sz="0" w:space="0" w:color="auto"/>
      </w:divBdr>
    </w:div>
    <w:div w:id="1645622324">
      <w:bodyDiv w:val="1"/>
      <w:marLeft w:val="0"/>
      <w:marRight w:val="0"/>
      <w:marTop w:val="0"/>
      <w:marBottom w:val="0"/>
      <w:divBdr>
        <w:top w:val="none" w:sz="0" w:space="0" w:color="auto"/>
        <w:left w:val="none" w:sz="0" w:space="0" w:color="auto"/>
        <w:bottom w:val="none" w:sz="0" w:space="0" w:color="auto"/>
        <w:right w:val="none" w:sz="0" w:space="0" w:color="auto"/>
      </w:divBdr>
    </w:div>
    <w:div w:id="1703244070">
      <w:bodyDiv w:val="1"/>
      <w:marLeft w:val="0"/>
      <w:marRight w:val="0"/>
      <w:marTop w:val="0"/>
      <w:marBottom w:val="0"/>
      <w:divBdr>
        <w:top w:val="none" w:sz="0" w:space="0" w:color="auto"/>
        <w:left w:val="none" w:sz="0" w:space="0" w:color="auto"/>
        <w:bottom w:val="none" w:sz="0" w:space="0" w:color="auto"/>
        <w:right w:val="none" w:sz="0" w:space="0" w:color="auto"/>
      </w:divBdr>
    </w:div>
    <w:div w:id="1758792264">
      <w:bodyDiv w:val="1"/>
      <w:marLeft w:val="0"/>
      <w:marRight w:val="0"/>
      <w:marTop w:val="0"/>
      <w:marBottom w:val="0"/>
      <w:divBdr>
        <w:top w:val="none" w:sz="0" w:space="0" w:color="auto"/>
        <w:left w:val="none" w:sz="0" w:space="0" w:color="auto"/>
        <w:bottom w:val="none" w:sz="0" w:space="0" w:color="auto"/>
        <w:right w:val="none" w:sz="0" w:space="0" w:color="auto"/>
      </w:divBdr>
    </w:div>
    <w:div w:id="1764182077">
      <w:bodyDiv w:val="1"/>
      <w:marLeft w:val="0"/>
      <w:marRight w:val="0"/>
      <w:marTop w:val="0"/>
      <w:marBottom w:val="0"/>
      <w:divBdr>
        <w:top w:val="none" w:sz="0" w:space="0" w:color="auto"/>
        <w:left w:val="none" w:sz="0" w:space="0" w:color="auto"/>
        <w:bottom w:val="none" w:sz="0" w:space="0" w:color="auto"/>
        <w:right w:val="none" w:sz="0" w:space="0" w:color="auto"/>
      </w:divBdr>
    </w:div>
    <w:div w:id="1774132114">
      <w:bodyDiv w:val="1"/>
      <w:marLeft w:val="0"/>
      <w:marRight w:val="0"/>
      <w:marTop w:val="0"/>
      <w:marBottom w:val="0"/>
      <w:divBdr>
        <w:top w:val="none" w:sz="0" w:space="0" w:color="auto"/>
        <w:left w:val="none" w:sz="0" w:space="0" w:color="auto"/>
        <w:bottom w:val="none" w:sz="0" w:space="0" w:color="auto"/>
        <w:right w:val="none" w:sz="0" w:space="0" w:color="auto"/>
      </w:divBdr>
    </w:div>
    <w:div w:id="1827896728">
      <w:bodyDiv w:val="1"/>
      <w:marLeft w:val="0"/>
      <w:marRight w:val="0"/>
      <w:marTop w:val="0"/>
      <w:marBottom w:val="0"/>
      <w:divBdr>
        <w:top w:val="none" w:sz="0" w:space="0" w:color="auto"/>
        <w:left w:val="none" w:sz="0" w:space="0" w:color="auto"/>
        <w:bottom w:val="none" w:sz="0" w:space="0" w:color="auto"/>
        <w:right w:val="none" w:sz="0" w:space="0" w:color="auto"/>
      </w:divBdr>
    </w:div>
    <w:div w:id="1894458568">
      <w:bodyDiv w:val="1"/>
      <w:marLeft w:val="0"/>
      <w:marRight w:val="0"/>
      <w:marTop w:val="0"/>
      <w:marBottom w:val="0"/>
      <w:divBdr>
        <w:top w:val="none" w:sz="0" w:space="0" w:color="auto"/>
        <w:left w:val="none" w:sz="0" w:space="0" w:color="auto"/>
        <w:bottom w:val="none" w:sz="0" w:space="0" w:color="auto"/>
        <w:right w:val="none" w:sz="0" w:space="0" w:color="auto"/>
      </w:divBdr>
    </w:div>
    <w:div w:id="2020233650">
      <w:bodyDiv w:val="1"/>
      <w:marLeft w:val="0"/>
      <w:marRight w:val="0"/>
      <w:marTop w:val="0"/>
      <w:marBottom w:val="0"/>
      <w:divBdr>
        <w:top w:val="none" w:sz="0" w:space="0" w:color="auto"/>
        <w:left w:val="none" w:sz="0" w:space="0" w:color="auto"/>
        <w:bottom w:val="none" w:sz="0" w:space="0" w:color="auto"/>
        <w:right w:val="none" w:sz="0" w:space="0" w:color="auto"/>
      </w:divBdr>
    </w:div>
    <w:div w:id="2024241197">
      <w:bodyDiv w:val="1"/>
      <w:marLeft w:val="0"/>
      <w:marRight w:val="0"/>
      <w:marTop w:val="0"/>
      <w:marBottom w:val="0"/>
      <w:divBdr>
        <w:top w:val="none" w:sz="0" w:space="0" w:color="auto"/>
        <w:left w:val="none" w:sz="0" w:space="0" w:color="auto"/>
        <w:bottom w:val="none" w:sz="0" w:space="0" w:color="auto"/>
        <w:right w:val="none" w:sz="0" w:space="0" w:color="auto"/>
      </w:divBdr>
    </w:div>
    <w:div w:id="2056269095">
      <w:bodyDiv w:val="1"/>
      <w:marLeft w:val="0"/>
      <w:marRight w:val="0"/>
      <w:marTop w:val="0"/>
      <w:marBottom w:val="0"/>
      <w:divBdr>
        <w:top w:val="none" w:sz="0" w:space="0" w:color="auto"/>
        <w:left w:val="none" w:sz="0" w:space="0" w:color="auto"/>
        <w:bottom w:val="none" w:sz="0" w:space="0" w:color="auto"/>
        <w:right w:val="none" w:sz="0" w:space="0" w:color="auto"/>
      </w:divBdr>
    </w:div>
    <w:div w:id="2061973486">
      <w:bodyDiv w:val="1"/>
      <w:marLeft w:val="0"/>
      <w:marRight w:val="0"/>
      <w:marTop w:val="0"/>
      <w:marBottom w:val="0"/>
      <w:divBdr>
        <w:top w:val="none" w:sz="0" w:space="0" w:color="auto"/>
        <w:left w:val="none" w:sz="0" w:space="0" w:color="auto"/>
        <w:bottom w:val="none" w:sz="0" w:space="0" w:color="auto"/>
        <w:right w:val="none" w:sz="0" w:space="0" w:color="auto"/>
      </w:divBdr>
    </w:div>
    <w:div w:id="210792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BF1BE098945724BA3C64256B3926412" ma:contentTypeVersion="12" ma:contentTypeDescription="Crear nuevo documento." ma:contentTypeScope="" ma:versionID="d52b74371fd3dc78dc2ea0526da8c766">
  <xsd:schema xmlns:xsd="http://www.w3.org/2001/XMLSchema" xmlns:xs="http://www.w3.org/2001/XMLSchema" xmlns:p="http://schemas.microsoft.com/office/2006/metadata/properties" xmlns:ns2="52650b4f-42f8-4076-9b99-9420f67156a5" xmlns:ns3="2357240f-c2a5-472c-bfdb-30b6b3d1bfe4" targetNamespace="http://schemas.microsoft.com/office/2006/metadata/properties" ma:root="true" ma:fieldsID="859b93448dcdf5e47484091d0b73d1c9" ns2:_="" ns3:_="">
    <xsd:import namespace="52650b4f-42f8-4076-9b99-9420f67156a5"/>
    <xsd:import namespace="2357240f-c2a5-472c-bfdb-30b6b3d1bf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50b4f-42f8-4076-9b99-9420f671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758c2e12-f89a-4233-af3c-91f3f7d1334e"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57240f-c2a5-472c-bfdb-30b6b3d1bfe4"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650b4f-42f8-4076-9b99-9420f67156a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C345E-5024-4172-B464-6DF70CEC2C23}">
  <ds:schemaRefs>
    <ds:schemaRef ds:uri="http://schemas.microsoft.com/sharepoint/v3/contenttype/forms"/>
  </ds:schemaRefs>
</ds:datastoreItem>
</file>

<file path=customXml/itemProps2.xml><?xml version="1.0" encoding="utf-8"?>
<ds:datastoreItem xmlns:ds="http://schemas.openxmlformats.org/officeDocument/2006/customXml" ds:itemID="{09EC5A7A-E7A2-49A1-A41C-511DD7937C8D}"/>
</file>

<file path=customXml/itemProps3.xml><?xml version="1.0" encoding="utf-8"?>
<ds:datastoreItem xmlns:ds="http://schemas.openxmlformats.org/officeDocument/2006/customXml" ds:itemID="{F0997195-9595-4B64-8CD0-321F68690E53}">
  <ds:schemaRefs>
    <ds:schemaRef ds:uri="4f6d1bf6-aa9c-469b-b459-48d0b5bfdf9e"/>
    <ds:schemaRef ds:uri="http://schemas.microsoft.com/office/2006/metadata/properties"/>
    <ds:schemaRef ds:uri="http://purl.org/dc/terms/"/>
    <ds:schemaRef ds:uri="http://schemas.microsoft.com/office/2006/documentManagement/types"/>
    <ds:schemaRef ds:uri="d70e2335-ca68-4b23-9647-f35a60788390"/>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4E4AC2D-7D0E-4768-9182-6CB2FBA0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3374</Words>
  <Characters>18560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Cuenta Microsoft</cp:lastModifiedBy>
  <cp:revision>2</cp:revision>
  <dcterms:created xsi:type="dcterms:W3CDTF">2025-10-02T10:00:00Z</dcterms:created>
  <dcterms:modified xsi:type="dcterms:W3CDTF">2025-10-02T10:00:00Z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0x0101000BF1BE098945724BA3C64256B3926412</vt:lpwstr>
  </property>
</Properties>
</file>